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漯河市召陵区邓襄镇于庄小学</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sectPr>
          <w:footerReference r:id="rId3" w:type="default"/>
          <w:pgSz w:w="11906" w:h="16838"/>
          <w:pgMar w:top="1191" w:right="964" w:bottom="1191" w:left="1417" w:header="851" w:footer="992" w:gutter="0"/>
          <w:cols w:space="720" w:num="1"/>
          <w:docGrid w:type="lines" w:linePitch="312" w:charSpace="0"/>
        </w:sectPr>
      </w:pPr>
    </w:p>
    <w:p>
      <w:pPr>
        <w:shd w:val="clear" w:color="auto" w:fill="auto"/>
        <w:spacing w:line="7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漯河</w:t>
      </w:r>
      <w:r>
        <w:rPr>
          <w:rFonts w:hint="eastAsia" w:ascii="宋体" w:hAnsi="宋体" w:cs="宋体"/>
          <w:b w:val="0"/>
          <w:bCs w:val="0"/>
          <w:sz w:val="44"/>
          <w:szCs w:val="44"/>
          <w:lang w:eastAsia="zh-CN"/>
        </w:rPr>
        <w:t>市召陵区邓襄镇于庄小学</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漯河市召陵区邓襄镇于庄小学属于漯河经济技术开发区管理委员会举办的公办小学。主要职责是实施辖区内小学义务教育，促进基础教育发展</w:t>
      </w:r>
      <w:r>
        <w:rPr>
          <w:rFonts w:hint="eastAsia" w:ascii="仿宋_GB2312" w:hAnsi="仿宋_GB2312" w:eastAsia="仿宋_GB2312" w:cs="仿宋_GB2312"/>
          <w:sz w:val="32"/>
          <w:szCs w:val="32"/>
        </w:rPr>
        <w:t>。</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漯河市召陵区邓襄镇于庄小学属于一级预算单位，下设 0 个内设部门。</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漯河市召陵区邓襄镇于庄小学</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收入总计185.3万元，支出总计185.3万元，与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4.97</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退休教师需提高10％部分不再预算</w:t>
      </w:r>
      <w:r>
        <w:rPr>
          <w:rFonts w:hint="eastAsia" w:ascii="仿宋_GB2312" w:hAnsi="仿宋_GB2312" w:eastAsia="仿宋_GB2312" w:cs="仿宋_GB2312"/>
          <w:sz w:val="32"/>
          <w:szCs w:val="32"/>
        </w:rPr>
        <w:t xml:space="preserve">。 </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r>
        <w:rPr>
          <w:rFonts w:hint="eastAsia" w:ascii="仿宋" w:hAnsi="仿宋" w:eastAsia="仿宋" w:cs="仿宋"/>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color w:val="000000"/>
          <w:sz w:val="32"/>
          <w:szCs w:val="32"/>
          <w:shd w:val="clear" w:color="auto" w:fill="auto"/>
        </w:rPr>
        <w:t>算</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_GB2312" w:hAnsi="仿宋_GB2312" w:eastAsia="仿宋_GB2312" w:cs="仿宋_GB2312"/>
          <w:sz w:val="32"/>
          <w:szCs w:val="32"/>
          <w:lang w:val="en-US"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100</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w:t>
      </w:r>
      <w:r>
        <w:rPr>
          <w:rFonts w:hint="eastAsia" w:ascii="仿宋_GB2312" w:hAnsi="仿宋_GB2312" w:eastAsia="仿宋_GB2312" w:cs="仿宋_GB2312"/>
          <w:color w:val="000000"/>
          <w:sz w:val="32"/>
          <w:szCs w:val="32"/>
          <w:shd w:val="clear" w:color="auto" w:fill="auto"/>
          <w:lang w:val="en-US" w:eastAsia="zh-CN"/>
        </w:rPr>
        <w:t>185.3</w:t>
      </w:r>
      <w:r>
        <w:rPr>
          <w:rFonts w:hint="eastAsia" w:ascii="仿宋_GB2312" w:hAnsi="仿宋_GB2312" w:eastAsia="仿宋_GB2312" w:cs="仿宋_GB2312"/>
          <w:sz w:val="32"/>
          <w:szCs w:val="32"/>
        </w:rPr>
        <w:t>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减少9.7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下降4.97</w:t>
      </w:r>
      <w:r>
        <w:rPr>
          <w:rFonts w:hint="eastAsia" w:ascii="仿宋_GB2312" w:hAnsi="仿宋_GB2312" w:eastAsia="仿宋_GB2312" w:cs="仿宋_GB2312"/>
          <w:sz w:val="32"/>
          <w:szCs w:val="32"/>
        </w:rPr>
        <w:t>%，主要原因：因</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退休教师需提高10％部分不再预算</w:t>
      </w:r>
      <w:r>
        <w:rPr>
          <w:rFonts w:hint="eastAsia" w:ascii="仿宋_GB2312" w:hAnsi="仿宋_GB2312" w:eastAsia="仿宋_GB2312" w:cs="仿宋_GB2312"/>
          <w:sz w:val="32"/>
          <w:szCs w:val="32"/>
        </w:rPr>
        <w:t>。</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w:t>
      </w:r>
      <w:r>
        <w:rPr>
          <w:rFonts w:hint="eastAsia" w:ascii="仿宋_GB2312" w:hAnsi="仿宋_GB2312" w:eastAsia="仿宋_GB2312" w:cs="仿宋_GB2312"/>
          <w:sz w:val="32"/>
          <w:szCs w:val="32"/>
          <w:lang w:val="en-US" w:eastAsia="zh-CN"/>
        </w:rPr>
        <w:t>185.3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val="en-US" w:eastAsia="zh-CN"/>
        </w:rPr>
        <w:t>教育支出120.3万元，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64.9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185.3</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181.5</w:t>
      </w:r>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3.8</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我部门没有政府性基金预算收支，故未编列。</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我部门没有国有资本经营预算收支，故未编列。</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3.8</w:t>
      </w:r>
      <w:bookmarkStart w:id="0" w:name="_GoBack"/>
      <w:bookmarkEnd w:id="0"/>
      <w:r>
        <w:rPr>
          <w:rFonts w:hint="eastAsia" w:ascii="仿宋" w:hAnsi="仿宋" w:eastAsia="仿宋" w:cs="仿宋"/>
          <w:sz w:val="32"/>
          <w:szCs w:val="32"/>
        </w:rPr>
        <w:t>万元，</w:t>
      </w:r>
      <w:r>
        <w:rPr>
          <w:rFonts w:hint="eastAsia" w:ascii="仿宋_GB2312" w:hAnsi="仿宋_GB2312" w:eastAsia="仿宋_GB2312" w:cs="仿宋_GB2312"/>
          <w:sz w:val="32"/>
          <w:szCs w:val="32"/>
        </w:rPr>
        <w:t>包括:办公及印刷费、邮电费、差旅费、会议费、培训费、维修费、水电费、劳务费、租赁费及其他费用等。</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0个，涉及财政</w:t>
      </w:r>
      <w:r>
        <w:rPr>
          <w:rFonts w:hint="eastAsia" w:ascii="仿宋_GB2312" w:hAnsi="仿宋_GB2312" w:eastAsia="仿宋_GB2312" w:cs="仿宋_GB2312"/>
          <w:sz w:val="32"/>
          <w:szCs w:val="32"/>
          <w:highlight w:val="none"/>
          <w:lang w:val="en-US" w:eastAsia="zh-CN"/>
        </w:rPr>
        <w:t>拨款0万元（含中央省提前告知转移支付资金0万元）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负责管理的专项转移支付项目共有</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项，主要是：</w:t>
      </w:r>
      <w:r>
        <w:rPr>
          <w:rFonts w:hint="eastAsia" w:ascii="仿宋" w:hAnsi="仿宋" w:eastAsia="仿宋" w:cs="仿宋"/>
          <w:sz w:val="32"/>
          <w:szCs w:val="32"/>
          <w:lang w:eastAsia="zh-CN"/>
        </w:rPr>
        <w:t>国有企业退休人员社会化管理补助支出</w:t>
      </w:r>
      <w:r>
        <w:rPr>
          <w:rFonts w:hint="eastAsia" w:ascii="仿宋" w:hAnsi="仿宋" w:eastAsia="仿宋" w:cs="仿宋"/>
          <w:sz w:val="32"/>
          <w:szCs w:val="32"/>
          <w:lang w:val="en-US" w:eastAsia="zh-CN"/>
        </w:rPr>
        <w:t>0万元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将按照《预算法》等有关规定，积极做好项目分配前期准备工作，在规定的时间内向财政部门提出资金分配意见，根据有关要求做好项目申报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等相关工作。</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YzI2YmY0NjVmZDk3ZjFkNjFhOGM0ODgzNWFmNWMifQ=="/>
  </w:docVars>
  <w:rsids>
    <w:rsidRoot w:val="00000000"/>
    <w:rsid w:val="00FC3E1B"/>
    <w:rsid w:val="05F3123D"/>
    <w:rsid w:val="06D87665"/>
    <w:rsid w:val="06EC66E0"/>
    <w:rsid w:val="0B9C78E8"/>
    <w:rsid w:val="0E4F7C80"/>
    <w:rsid w:val="10937806"/>
    <w:rsid w:val="10A37D41"/>
    <w:rsid w:val="11C20769"/>
    <w:rsid w:val="13426597"/>
    <w:rsid w:val="15787ABD"/>
    <w:rsid w:val="18575207"/>
    <w:rsid w:val="1934019F"/>
    <w:rsid w:val="1BAF7FB0"/>
    <w:rsid w:val="1DEF2253"/>
    <w:rsid w:val="1FAD11C9"/>
    <w:rsid w:val="22B814DB"/>
    <w:rsid w:val="22F6534C"/>
    <w:rsid w:val="23673F12"/>
    <w:rsid w:val="24B94F4B"/>
    <w:rsid w:val="2967011C"/>
    <w:rsid w:val="2C6C38DF"/>
    <w:rsid w:val="2E4B16A2"/>
    <w:rsid w:val="35B8313B"/>
    <w:rsid w:val="37E8117F"/>
    <w:rsid w:val="38C6627D"/>
    <w:rsid w:val="3D347D63"/>
    <w:rsid w:val="3F6525B0"/>
    <w:rsid w:val="450E5498"/>
    <w:rsid w:val="4D924EB8"/>
    <w:rsid w:val="4E465DE4"/>
    <w:rsid w:val="4E9F2F14"/>
    <w:rsid w:val="531D3476"/>
    <w:rsid w:val="54CF69F2"/>
    <w:rsid w:val="56DA0230"/>
    <w:rsid w:val="592D1F39"/>
    <w:rsid w:val="5A1C50E2"/>
    <w:rsid w:val="62CB71DD"/>
    <w:rsid w:val="651421FF"/>
    <w:rsid w:val="68595EE4"/>
    <w:rsid w:val="691C6622"/>
    <w:rsid w:val="693410C2"/>
    <w:rsid w:val="6A90072A"/>
    <w:rsid w:val="6FA741D1"/>
    <w:rsid w:val="73010738"/>
    <w:rsid w:val="75AB2CB8"/>
    <w:rsid w:val="776B3F01"/>
    <w:rsid w:val="7993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Administrator</cp:lastModifiedBy>
  <dcterms:modified xsi:type="dcterms:W3CDTF">2024-03-06T08:13:03Z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4A83BAF132EC4489A1CBD7C5C255E2A3_13</vt:lpwstr>
  </property>
</Properties>
</file>