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漯河经济技术开发区组织和人力资源服务局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漯河经济技术开发区组织和人力资源服务局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组织和人力资源服务局(含农村和社会养老保险管理中心，小额贷款担保中心。)属于管委会的内设机构。组织和人力资源服务局主要负责机关及所属单位、直管乡镇机构编制和人事管理工作:负责机关事业单位人员调动、年度考核、专业技术人员管理工作;负责就业创业、辖区企业用工服务等人力资源工作:负责劳动监察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漯河经济技术开发区组织和人力资源服务局属于一级预算单位，下设农村和社会养老保险管理中心，小额贷款担保中心。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漯河经济技术开发区组织和人力资源服务局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294.12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13.34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“三保”支出预算增加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2498.2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出912.8万元，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36.54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1585.4万元，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63.46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294.12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“三保”支出预算增加。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一般公共预算支出年初预算为2498.2万元。主要用于以下方面：教育支出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2041.2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81.71%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农林水事务支出307.3万元，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862.3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；津贴补贴；绩效工资；机关事业单位基本养老保险缴费；职业年金缴费；职工基本医疗保险缴费；公务员医疗补助缴费；其他社会保障缴费；住房公积金；其他工资福利支出；退休费；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50.5</w:t>
      </w:r>
      <w:r>
        <w:rPr>
          <w:rFonts w:hint="eastAsia" w:ascii="仿宋_GB2312" w:hAnsi="宋体" w:eastAsia="仿宋_GB2312"/>
          <w:kern w:val="0"/>
          <w:sz w:val="32"/>
        </w:rPr>
        <w:t>万元，主要包括：办公费；印刷费；邮电费；差旅费；维修(护)费；工会经费；福利费；其他交通费用；其他商品和服务支出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我部门没有政府性基金预算收支，故未编列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我部门没有国有资本经营预算收支，故未编列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包括:办公费；印刷费；生活补助；邮电费；医疗费补助；差旅费；维修(护)费；培训费；工会经费；福利费；其他交通费用；其他商品和服务支出等。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增加146.9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长238.47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人员变动，导致经费有所增加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14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拨款1585.4万元（含中央省提前告知转移支付资金0万元）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B5A4C4A"/>
    <w:rsid w:val="0E4F7C80"/>
    <w:rsid w:val="10A37D41"/>
    <w:rsid w:val="11C20769"/>
    <w:rsid w:val="13426597"/>
    <w:rsid w:val="15787ABD"/>
    <w:rsid w:val="16E71CED"/>
    <w:rsid w:val="18575207"/>
    <w:rsid w:val="1934019F"/>
    <w:rsid w:val="1B501133"/>
    <w:rsid w:val="1BAF7FB0"/>
    <w:rsid w:val="1DEF2253"/>
    <w:rsid w:val="1EF5004B"/>
    <w:rsid w:val="22B814DB"/>
    <w:rsid w:val="22F6534C"/>
    <w:rsid w:val="23673F12"/>
    <w:rsid w:val="24B94F4B"/>
    <w:rsid w:val="28485A15"/>
    <w:rsid w:val="2967011C"/>
    <w:rsid w:val="29EE2393"/>
    <w:rsid w:val="2C6C38DF"/>
    <w:rsid w:val="35B8313B"/>
    <w:rsid w:val="37E8117F"/>
    <w:rsid w:val="38C6627D"/>
    <w:rsid w:val="3CA60402"/>
    <w:rsid w:val="3D347D63"/>
    <w:rsid w:val="3F6525B0"/>
    <w:rsid w:val="3FC40BE0"/>
    <w:rsid w:val="40C657D6"/>
    <w:rsid w:val="450E5498"/>
    <w:rsid w:val="4D924EB8"/>
    <w:rsid w:val="4E465DE4"/>
    <w:rsid w:val="4E9F2F14"/>
    <w:rsid w:val="52900F78"/>
    <w:rsid w:val="531D3476"/>
    <w:rsid w:val="54CF69F2"/>
    <w:rsid w:val="56DA0230"/>
    <w:rsid w:val="592D1F39"/>
    <w:rsid w:val="62CB71DD"/>
    <w:rsid w:val="645111D2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858069A"/>
    <w:rsid w:val="79933E56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2024-03-07T02:19:13Z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