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经济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技术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开发区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经济发展和行政审批服务局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漯河经济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技术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开发区</w:t>
      </w:r>
      <w:r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  <w:t>经济发展和行政审批服务局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漯河经济技术开发区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经济发展和行政审批服务局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管委会的内设机构。主要负责全区经济发展中长期规划及年度计划的编制与实施；区内项目投资管理，审批、审核、申报在开发区内的各类投资项目；区内企业协调服务和技术改造工作；组织各类经贸洽谈活动；产业集聚区的协调工作；全区物价工作；区内供电协调工作； 全区整规工作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漯河经济技术开发区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经济发展和行政审批服务局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属于一级预算单位，下设 0 个内设部门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漯河经济技术开发区经济发展和行政审批服务局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人，退休人员0人。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1270.8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1270.8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865.4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68.1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安排上解未支出指标文增加。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64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部门收入预算总体情况说明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1270.8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1270.8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1270.8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1270.8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出360.8万元，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28.39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71.61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1270.8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增加865.4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1C1B10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color w:val="1C1B10"/>
          <w:sz w:val="32"/>
          <w:szCs w:val="32"/>
          <w:lang w:val="en-US" w:eastAsia="zh-CN"/>
        </w:rPr>
        <w:t>68.1</w:t>
      </w:r>
      <w:r>
        <w:rPr>
          <w:rFonts w:hint="eastAsia" w:ascii="仿宋_GB2312" w:hAnsi="仿宋_GB2312" w:eastAsia="仿宋_GB2312" w:cs="仿宋_GB2312"/>
          <w:color w:val="1C1B1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，主要原因：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安排上解未支出指标文增加。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一般公共预算支出情况说明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1270.8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科学技术支出660万元，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51.94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3.93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360.8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337.8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23</w:t>
      </w:r>
      <w:r>
        <w:rPr>
          <w:rFonts w:hint="eastAsia" w:ascii="仿宋_GB2312" w:hAnsi="宋体" w:eastAsia="仿宋_GB2312"/>
          <w:kern w:val="0"/>
          <w:sz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我部门没有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政府性基金</w:t>
      </w:r>
      <w:r>
        <w:rPr>
          <w:rFonts w:hint="eastAsia" w:ascii="仿宋" w:hAnsi="仿宋" w:eastAsia="仿宋" w:cs="仿宋"/>
          <w:sz w:val="32"/>
          <w:szCs w:val="32"/>
        </w:rPr>
        <w:t>预算收支，故未编列。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我部门没有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国有资本经营预算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收支，故未编列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267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包括:办公及印刷费、邮电费、差旅费、会议费、培训费、维修费、水电费、劳务费、租赁费及其他费用等。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5个，涉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拨款910万元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项，主要是：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国有企业退休人员社会化管理补助支出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A030B"/>
    <w:multiLevelType w:val="singleLevel"/>
    <w:tmpl w:val="882A030B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10C694B"/>
    <w:multiLevelType w:val="singleLevel"/>
    <w:tmpl w:val="710C694B"/>
    <w:lvl w:ilvl="0" w:tentative="0">
      <w:start w:val="2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FC3E1B"/>
    <w:rsid w:val="0371289F"/>
    <w:rsid w:val="05F3123D"/>
    <w:rsid w:val="06EC66E0"/>
    <w:rsid w:val="0E4F7C80"/>
    <w:rsid w:val="10A37D41"/>
    <w:rsid w:val="11625C80"/>
    <w:rsid w:val="11C20769"/>
    <w:rsid w:val="13426597"/>
    <w:rsid w:val="15787ABD"/>
    <w:rsid w:val="184E2D57"/>
    <w:rsid w:val="18575207"/>
    <w:rsid w:val="1934019F"/>
    <w:rsid w:val="1BAF7FB0"/>
    <w:rsid w:val="1DEF2253"/>
    <w:rsid w:val="22B814DB"/>
    <w:rsid w:val="22F6534C"/>
    <w:rsid w:val="23673F12"/>
    <w:rsid w:val="249D7540"/>
    <w:rsid w:val="24B94F4B"/>
    <w:rsid w:val="28071805"/>
    <w:rsid w:val="2967011C"/>
    <w:rsid w:val="2C6C38DF"/>
    <w:rsid w:val="2CCD64E8"/>
    <w:rsid w:val="3192385D"/>
    <w:rsid w:val="35B8313B"/>
    <w:rsid w:val="37E8117F"/>
    <w:rsid w:val="38C6627D"/>
    <w:rsid w:val="3D347D63"/>
    <w:rsid w:val="3F6525B0"/>
    <w:rsid w:val="3FA07F4C"/>
    <w:rsid w:val="40C37486"/>
    <w:rsid w:val="42862F6A"/>
    <w:rsid w:val="450E5498"/>
    <w:rsid w:val="4D924EB8"/>
    <w:rsid w:val="4E465DE4"/>
    <w:rsid w:val="4E9F2F14"/>
    <w:rsid w:val="513C3CD5"/>
    <w:rsid w:val="51466ECA"/>
    <w:rsid w:val="531D3476"/>
    <w:rsid w:val="54CF69F2"/>
    <w:rsid w:val="56DA0230"/>
    <w:rsid w:val="592D1F39"/>
    <w:rsid w:val="5E2B3851"/>
    <w:rsid w:val="62CB71DD"/>
    <w:rsid w:val="62DB47B4"/>
    <w:rsid w:val="63243993"/>
    <w:rsid w:val="651421FF"/>
    <w:rsid w:val="68595EE4"/>
    <w:rsid w:val="691C6622"/>
    <w:rsid w:val="693410C2"/>
    <w:rsid w:val="6A90072A"/>
    <w:rsid w:val="6C8A553A"/>
    <w:rsid w:val="6CF62A1C"/>
    <w:rsid w:val="6F362B6D"/>
    <w:rsid w:val="6FA741D1"/>
    <w:rsid w:val="70193A4B"/>
    <w:rsid w:val="73010738"/>
    <w:rsid w:val="73976C32"/>
    <w:rsid w:val="75AB2CB8"/>
    <w:rsid w:val="776B3F01"/>
    <w:rsid w:val="799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2024-03-05T08:02:06Z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DEE913776A2340969E0E7074236293B4_13</vt:lpwstr>
  </property>
</Properties>
</file>