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宋体" w:hAnsi="宋体" w:eastAsia="宋体" w:cs="宋体"/>
          <w:b/>
          <w:bCs w:val="0"/>
          <w:color w:val="000000"/>
          <w:kern w:val="0"/>
          <w:sz w:val="32"/>
          <w:szCs w:val="32"/>
        </w:rPr>
      </w:pPr>
      <w:r>
        <w:rPr>
          <w:rFonts w:hint="eastAsia" w:ascii="宋体" w:hAnsi="宋体" w:eastAsia="宋体" w:cs="宋体"/>
          <w:b/>
          <w:bCs w:val="0"/>
          <w:color w:val="000000"/>
          <w:kern w:val="0"/>
          <w:sz w:val="32"/>
          <w:szCs w:val="32"/>
        </w:rPr>
        <w:t>关于《漯河久科包装材料有限公司年产300万条食品用塑料编织袋项目环境影响报告表》的批复</w:t>
      </w:r>
    </w:p>
    <w:p>
      <w:pPr>
        <w:adjustRightInd w:val="0"/>
        <w:snapToGrid w:val="0"/>
        <w:spacing w:line="240" w:lineRule="auto"/>
        <w:jc w:val="center"/>
        <w:rPr>
          <w:rFonts w:hint="eastAsia" w:ascii="宋体" w:hAnsi="宋体" w:eastAsia="宋体" w:cs="宋体"/>
          <w:b/>
          <w:bCs w:val="0"/>
          <w:sz w:val="32"/>
          <w:szCs w:val="32"/>
        </w:rPr>
      </w:pPr>
      <w:bookmarkStart w:id="0" w:name="_GoBack"/>
      <w:r>
        <w:rPr>
          <w:rFonts w:hint="eastAsia" w:ascii="宋体" w:hAnsi="宋体" w:eastAsia="宋体" w:cs="宋体"/>
          <w:b/>
          <w:bCs w:val="0"/>
          <w:color w:val="000000"/>
          <w:kern w:val="0"/>
          <w:sz w:val="32"/>
          <w:szCs w:val="32"/>
        </w:rPr>
        <w:t>漯开环监表(202</w:t>
      </w:r>
      <w:r>
        <w:rPr>
          <w:rFonts w:hint="eastAsia" w:ascii="宋体" w:hAnsi="宋体" w:eastAsia="宋体" w:cs="宋体"/>
          <w:b/>
          <w:bCs w:val="0"/>
          <w:color w:val="000000"/>
          <w:kern w:val="0"/>
          <w:sz w:val="32"/>
          <w:szCs w:val="32"/>
          <w:lang w:val="en-US" w:eastAsia="zh-CN"/>
        </w:rPr>
        <w:t>4</w:t>
      </w:r>
      <w:r>
        <w:rPr>
          <w:rFonts w:hint="eastAsia" w:ascii="宋体" w:hAnsi="宋体" w:eastAsia="宋体" w:cs="宋体"/>
          <w:b/>
          <w:bCs w:val="0"/>
          <w:color w:val="000000"/>
          <w:kern w:val="0"/>
          <w:sz w:val="32"/>
          <w:szCs w:val="32"/>
        </w:rPr>
        <w:t>)</w:t>
      </w:r>
      <w:r>
        <w:rPr>
          <w:rFonts w:hint="eastAsia" w:ascii="宋体" w:hAnsi="宋体" w:cs="宋体"/>
          <w:b/>
          <w:bCs w:val="0"/>
          <w:color w:val="000000"/>
          <w:kern w:val="0"/>
          <w:sz w:val="32"/>
          <w:szCs w:val="32"/>
          <w:lang w:val="en-US" w:eastAsia="zh-CN"/>
        </w:rPr>
        <w:t>15</w:t>
      </w:r>
      <w:r>
        <w:rPr>
          <w:rFonts w:hint="eastAsia" w:ascii="宋体" w:hAnsi="宋体" w:eastAsia="宋体" w:cs="宋体"/>
          <w:b/>
          <w:bCs w:val="0"/>
          <w:color w:val="000000"/>
          <w:kern w:val="0"/>
          <w:sz w:val="32"/>
          <w:szCs w:val="32"/>
        </w:rPr>
        <w:t>号</w:t>
      </w:r>
    </w:p>
    <w:bookmarkEnd w:id="0"/>
    <w:p>
      <w:pPr>
        <w:adjustRightInd w:val="0"/>
        <w:snapToGrid w:val="0"/>
        <w:spacing w:line="240" w:lineRule="auto"/>
        <w:jc w:val="left"/>
        <w:rPr>
          <w:rFonts w:hint="eastAsia" w:ascii="宋体" w:hAnsi="宋体" w:eastAsia="宋体" w:cs="宋体"/>
          <w:b w:val="0"/>
          <w:bCs w:val="0"/>
          <w:iCs/>
          <w:sz w:val="28"/>
          <w:szCs w:val="28"/>
        </w:rPr>
      </w:pPr>
    </w:p>
    <w:p>
      <w:pPr>
        <w:adjustRightInd w:val="0"/>
        <w:snapToGrid w:val="0"/>
        <w:spacing w:line="240" w:lineRule="auto"/>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漯河久科包装材料有限公司：</w:t>
      </w:r>
    </w:p>
    <w:p>
      <w:pPr>
        <w:adjustRightInd w:val="0"/>
        <w:snapToGrid w:val="0"/>
        <w:spacing w:line="240" w:lineRule="auto"/>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 xml:space="preserve">    </w:t>
      </w:r>
      <w:r>
        <w:rPr>
          <w:rFonts w:hint="eastAsia" w:ascii="宋体" w:hAnsi="宋体" w:eastAsia="宋体" w:cs="宋体"/>
          <w:b w:val="0"/>
          <w:bCs/>
          <w:color w:val="000000"/>
          <w:kern w:val="0"/>
          <w:sz w:val="28"/>
          <w:szCs w:val="28"/>
        </w:rPr>
        <w:t>你公司上报的由河南九州环保工程有限公司编制的《漯河久科包装材料有限公司年产300万条食品用塑料编织袋项目环境影响报告表》（以下简称《报告表》）收悉，该项目已在我局网站上公示期满。经研究</w:t>
      </w:r>
      <w:r>
        <w:rPr>
          <w:rFonts w:hint="eastAsia" w:ascii="宋体" w:hAnsi="宋体" w:eastAsia="宋体" w:cs="宋体"/>
          <w:b w:val="0"/>
          <w:bCs/>
          <w:color w:val="000000"/>
          <w:kern w:val="0"/>
          <w:sz w:val="28"/>
          <w:szCs w:val="28"/>
          <w:lang w:val="en-US" w:eastAsia="zh-CN"/>
        </w:rPr>
        <w:t>,</w:t>
      </w:r>
      <w:r>
        <w:rPr>
          <w:rFonts w:hint="eastAsia" w:ascii="宋体" w:hAnsi="宋体" w:eastAsia="宋体" w:cs="宋体"/>
          <w:b w:val="0"/>
          <w:bCs/>
          <w:color w:val="000000"/>
          <w:kern w:val="0"/>
          <w:sz w:val="28"/>
          <w:szCs w:val="28"/>
        </w:rPr>
        <w:t>批复如下：</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一、《报告表》内容符合国家有关法律法规要求和建设项目环境管理规定，评价结论可信。我局批准该《报告表》，原则同意你公司按照《报告表》中所列项目的地点、性质、规模、生产工艺和环境保护对策措施建设。</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二、你公司应主动向社会公众公开经批准的《报告表》，并接受相关方的咨询。</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三、你公司应全面落实《报告表》提出的各项环保对策措施，确保各项环境保护设施与主体工程同时设计、同时施工、同时投入使用，确保各项污染物达标排放。（一）向设计单位提供《报告表》和本批复文件，确保项目设计按照环境保护设计规范要求，落实防治环境污染和生态破坏的措施以及环保设施投资概算。（二）依据《报告表》和本批复文件，对项目建设过程中产生的污水、废气、粉尘、固体废物、噪声、振动等污染，以及因施工对自然、生态环境造成的破坏，采取相应的防治措施。（三）项目外排污染物应满足以下要求：</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1.</w:t>
      </w:r>
      <w:r>
        <w:rPr>
          <w:rFonts w:hint="eastAsia" w:ascii="宋体" w:hAnsi="宋体" w:eastAsia="宋体" w:cs="宋体"/>
          <w:b w:val="0"/>
          <w:bCs/>
          <w:color w:val="000000"/>
          <w:kern w:val="0"/>
          <w:sz w:val="28"/>
          <w:szCs w:val="28"/>
        </w:rPr>
        <w:t>废水：项目职工生活污水生活污水经厂区化粪池处理后入市政污水管网排入经开区污水处理厂再处理达标后外排，最终排入黑河，对周围地表水环境影响较小。</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废气：本项目印刷车间、覆膜车间在车间内进行二次密闭，危废间设置负压集气管道，营运期产生的有机废气（非甲烷总烃）经“二次密闭+负压收集+ UV 光解+活性炭”处理后，有组织非甲烷总烃的排放浓度可满足《印刷工业挥发性有机物排放标准》（DB41/1956-2020）表1中排放限值要求（有组织非甲烷总烃排放速率≤1.0kg/h及排放浓度≤40mg/m3）和《印刷工业大气污染物排放标准》（GB41616-2022）中排放限值要求（有组织非甲烷总烃排放浓度≤70mg/m3）。同时满足《合成树脂工业污染物排放标准》（GB31572-2015）表5排放限值（60mg/m3）、《关于全省开展工业企业挥发性有机物专项治理工作中排放建议值的通知》（豫环攻坚办〔2017〕162号）中“其他行业有机废气排放口非甲烷总烃建议排放浓度≤80mg/m3（建议去除率70%）”以及《河南省重污染天气重点行业应急减排措施制定技术指南（2021 年修订版）》中塑料制品行业非甲烷总烃排放浓度10mg/m3、去除效率80%要求。</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综上，本项目废气经采取相应的处理措施后，均能够达标排放，对周围环境及附近敏感点影响较小。</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3.</w:t>
      </w:r>
      <w:r>
        <w:rPr>
          <w:rFonts w:hint="eastAsia" w:ascii="宋体" w:hAnsi="宋体" w:eastAsia="宋体" w:cs="宋体"/>
          <w:b w:val="0"/>
          <w:bCs/>
          <w:color w:val="000000"/>
          <w:kern w:val="0"/>
          <w:sz w:val="28"/>
          <w:szCs w:val="28"/>
        </w:rPr>
        <w:t>噪声：本项目噪声主要为设备运行产生的机械噪声，经采取防治措施及距离衰减后，厂界噪声符合《工业企业厂界环境噪声排放标准》（GB12348-2008）3类及4类标准要求，对周围声环境影响较小。</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4.</w:t>
      </w:r>
      <w:r>
        <w:rPr>
          <w:rFonts w:hint="eastAsia" w:ascii="宋体" w:hAnsi="宋体" w:eastAsia="宋体" w:cs="宋体"/>
          <w:b w:val="0"/>
          <w:bCs/>
          <w:color w:val="000000"/>
          <w:kern w:val="0"/>
          <w:sz w:val="28"/>
          <w:szCs w:val="28"/>
        </w:rPr>
        <w:t>固废：一般固废：设置1座10m2一般固废暂存间，残次品、废边角料、废包装材料收集暂存后外售；危险废物：设置1座10m2危废暂存间，废油墨桶、废溶剂桶、含油墨废抹布、废活性炭、废UV灯管分类收集后，定期交由资质单位处理；生活垃圾分类收集后由环卫部门定期清运处理。本项目固体废物处置率100%，满足一般固体废物执行《一般工业固体废物贮存和填埋污染控制标准》（GB18599-2020)要求及《危险废物贮存污染控制标准》（GBl8597-2023）要求，对周围环境影响不大。</w:t>
      </w:r>
    </w:p>
    <w:p>
      <w:pPr>
        <w:ind w:firstLine="420" w:firstLineChars="200"/>
        <w:rPr>
          <w:rFonts w:ascii="Times New Roman" w:hAnsi="Times New Roman"/>
          <w:color w:val="FF0000"/>
          <w:sz w:val="21"/>
          <w:szCs w:val="21"/>
        </w:rPr>
      </w:pP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四、项目日常环境监督管理工作由漯河经济</w:t>
      </w:r>
      <w:r>
        <w:rPr>
          <w:rFonts w:hint="eastAsia" w:ascii="宋体" w:hAnsi="宋体" w:eastAsia="宋体" w:cs="宋体"/>
          <w:b w:val="0"/>
          <w:bCs/>
          <w:color w:val="000000"/>
          <w:kern w:val="0"/>
          <w:sz w:val="28"/>
          <w:szCs w:val="28"/>
          <w:lang w:eastAsia="zh-CN"/>
        </w:rPr>
        <w:t>技术</w:t>
      </w:r>
      <w:r>
        <w:rPr>
          <w:rFonts w:hint="eastAsia" w:ascii="宋体" w:hAnsi="宋体" w:eastAsia="宋体" w:cs="宋体"/>
          <w:b w:val="0"/>
          <w:bCs/>
          <w:color w:val="000000"/>
          <w:kern w:val="0"/>
          <w:sz w:val="28"/>
          <w:szCs w:val="28"/>
        </w:rPr>
        <w:t>开发区建设和</w:t>
      </w:r>
      <w:r>
        <w:rPr>
          <w:rFonts w:hint="eastAsia" w:ascii="宋体" w:hAnsi="宋体" w:eastAsia="宋体" w:cs="宋体"/>
          <w:b w:val="0"/>
          <w:bCs/>
          <w:color w:val="000000"/>
          <w:kern w:val="0"/>
          <w:sz w:val="28"/>
          <w:szCs w:val="28"/>
          <w:lang w:eastAsia="zh-CN"/>
        </w:rPr>
        <w:t>环境保护</w:t>
      </w:r>
      <w:r>
        <w:rPr>
          <w:rFonts w:hint="eastAsia" w:ascii="宋体" w:hAnsi="宋体" w:eastAsia="宋体" w:cs="宋体"/>
          <w:b w:val="0"/>
          <w:bCs/>
          <w:color w:val="000000"/>
          <w:kern w:val="0"/>
          <w:sz w:val="28"/>
          <w:szCs w:val="28"/>
        </w:rPr>
        <w:t>局环境监察大队负责，并对项目环境保护执行情况进行现场监察。</w:t>
      </w:r>
    </w:p>
    <w:p>
      <w:pPr>
        <w:adjustRightInd w:val="0"/>
        <w:snapToGrid w:val="0"/>
        <w:spacing w:line="240" w:lineRule="auto"/>
        <w:ind w:firstLine="560" w:firstLineChars="200"/>
        <w:jc w:val="left"/>
        <w:rPr>
          <w:rFonts w:hint="eastAsia"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五、本批复有效期为5年。如该项目逾期开工建设，其环境影响报告表应报我局重新审核。</w:t>
      </w:r>
    </w:p>
    <w:p>
      <w:pPr>
        <w:pStyle w:val="3"/>
        <w:rPr>
          <w:rFonts w:hint="eastAsia" w:ascii="宋体" w:hAnsi="宋体" w:eastAsia="宋体" w:cs="宋体"/>
          <w:b w:val="0"/>
          <w:bCs/>
          <w:sz w:val="28"/>
          <w:szCs w:val="28"/>
        </w:rPr>
      </w:pPr>
    </w:p>
    <w:p>
      <w:pPr>
        <w:adjustRightInd w:val="0"/>
        <w:snapToGrid w:val="0"/>
        <w:spacing w:line="240" w:lineRule="auto"/>
        <w:jc w:val="left"/>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kern w:val="0"/>
          <w:sz w:val="28"/>
          <w:szCs w:val="28"/>
        </w:rPr>
        <w:t>负责人（签</w:t>
      </w:r>
      <w:r>
        <w:rPr>
          <w:rFonts w:hint="eastAsia" w:ascii="宋体" w:hAnsi="宋体" w:eastAsia="宋体" w:cs="宋体"/>
          <w:b w:val="0"/>
          <w:bCs/>
          <w:color w:val="000000"/>
          <w:sz w:val="28"/>
          <w:szCs w:val="28"/>
        </w:rPr>
        <w:t xml:space="preserve">字）：               </w:t>
      </w:r>
      <w:r>
        <w:rPr>
          <w:rFonts w:hint="eastAsia" w:ascii="宋体" w:hAnsi="宋体" w:eastAsia="宋体" w:cs="宋体"/>
          <w:b w:val="0"/>
          <w:bCs/>
          <w:color w:val="000000"/>
          <w:sz w:val="28"/>
          <w:szCs w:val="28"/>
          <w:lang w:val="en-US" w:eastAsia="zh-CN"/>
        </w:rPr>
        <w:t xml:space="preserve">  </w:t>
      </w:r>
      <w:r>
        <w:rPr>
          <w:rFonts w:hint="eastAsia" w:ascii="宋体" w:hAnsi="宋体" w:eastAsia="宋体" w:cs="宋体"/>
          <w:b w:val="0"/>
          <w:bCs/>
          <w:color w:val="000000"/>
          <w:sz w:val="28"/>
          <w:szCs w:val="28"/>
          <w:lang w:eastAsia="zh-CN"/>
        </w:rPr>
        <w:t>责任领导</w:t>
      </w:r>
      <w:r>
        <w:rPr>
          <w:rFonts w:hint="eastAsia" w:ascii="宋体" w:hAnsi="宋体" w:eastAsia="宋体" w:cs="宋体"/>
          <w:b w:val="0"/>
          <w:bCs/>
          <w:color w:val="000000"/>
          <w:sz w:val="28"/>
          <w:szCs w:val="28"/>
        </w:rPr>
        <w:t>（签字）：</w:t>
      </w:r>
      <w:r>
        <w:rPr>
          <w:rFonts w:hint="eastAsia" w:ascii="宋体" w:hAnsi="宋体" w:eastAsia="宋体" w:cs="宋体"/>
          <w:b w:val="0"/>
          <w:bCs/>
          <w:color w:val="000000"/>
          <w:sz w:val="28"/>
          <w:szCs w:val="28"/>
          <w:lang w:val="en-US" w:eastAsia="zh-CN"/>
        </w:rPr>
        <w:t xml:space="preserve">     </w:t>
      </w:r>
    </w:p>
    <w:p>
      <w:pPr>
        <w:pStyle w:val="6"/>
        <w:spacing w:line="240" w:lineRule="auto"/>
        <w:ind w:firstLine="2240" w:firstLineChars="800"/>
        <w:jc w:val="left"/>
        <w:rPr>
          <w:rFonts w:hint="eastAsia" w:ascii="宋体" w:hAnsi="宋体" w:eastAsia="宋体" w:cs="宋体"/>
          <w:b w:val="0"/>
          <w:bCs/>
          <w:color w:val="000000"/>
          <w:sz w:val="28"/>
          <w:szCs w:val="28"/>
          <w:lang w:val="en-US" w:eastAsia="zh-CN"/>
        </w:rPr>
      </w:pPr>
    </w:p>
    <w:p>
      <w:pPr>
        <w:pStyle w:val="6"/>
        <w:spacing w:line="240" w:lineRule="auto"/>
        <w:ind w:firstLine="3360" w:firstLineChars="1200"/>
        <w:jc w:val="left"/>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lang w:val="en-US" w:eastAsia="zh-CN"/>
        </w:rPr>
        <w:t>漯河经济技术开发区规划建设局</w:t>
      </w:r>
    </w:p>
    <w:p>
      <w:pPr>
        <w:adjustRightInd w:val="0"/>
        <w:snapToGrid w:val="0"/>
        <w:spacing w:line="240" w:lineRule="auto"/>
        <w:jc w:val="left"/>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2024</w:t>
      </w:r>
      <w:r>
        <w:rPr>
          <w:rFonts w:hint="eastAsia" w:ascii="宋体" w:hAnsi="宋体" w:eastAsia="宋体" w:cs="宋体"/>
          <w:b w:val="0"/>
          <w:bCs/>
          <w:sz w:val="28"/>
          <w:szCs w:val="28"/>
        </w:rPr>
        <w:t>年</w:t>
      </w:r>
      <w:r>
        <w:rPr>
          <w:rFonts w:hint="eastAsia" w:ascii="宋体" w:hAnsi="宋体" w:cs="宋体"/>
          <w:b w:val="0"/>
          <w:bCs/>
          <w:sz w:val="28"/>
          <w:szCs w:val="28"/>
          <w:lang w:val="en-US" w:eastAsia="zh-CN"/>
        </w:rPr>
        <w:t xml:space="preserve">  7 </w:t>
      </w:r>
      <w:r>
        <w:rPr>
          <w:rFonts w:hint="eastAsia" w:ascii="宋体" w:hAnsi="宋体" w:eastAsia="宋体" w:cs="宋体"/>
          <w:b w:val="0"/>
          <w:bCs/>
          <w:sz w:val="28"/>
          <w:szCs w:val="28"/>
        </w:rPr>
        <w:t>月</w:t>
      </w:r>
      <w:r>
        <w:rPr>
          <w:rFonts w:hint="eastAsia" w:ascii="宋体" w:hAnsi="宋体" w:cs="宋体"/>
          <w:b w:val="0"/>
          <w:bCs/>
          <w:sz w:val="28"/>
          <w:szCs w:val="28"/>
          <w:lang w:val="en-US" w:eastAsia="zh-CN"/>
        </w:rPr>
        <w:t xml:space="preserve">  15 </w:t>
      </w:r>
      <w:r>
        <w:rPr>
          <w:rFonts w:hint="eastAsia" w:ascii="宋体" w:hAnsi="宋体" w:eastAsia="宋体" w:cs="宋体"/>
          <w:b w:val="0"/>
          <w:bCs/>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56F89"/>
    <w:rsid w:val="5054162F"/>
    <w:rsid w:val="5A156F89"/>
    <w:rsid w:val="630D7B80"/>
    <w:rsid w:val="7979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customStyle="1" w:styleId="6">
    <w:name w:val="Default"/>
    <w:basedOn w:val="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纯文本1"/>
    <w:basedOn w:val="1"/>
    <w:qFormat/>
    <w:uiPriority w:val="0"/>
    <w:rPr>
      <w:rFonts w:hint="eastAsia" w:ascii="宋体" w:hAnsi="Courier New"/>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2024-07-09T15:22:00Z</dcterms:created>
  <dc:creator>未定义</dc:creator>
  <cp:lastModifiedBy>greatwall</cp:lastModifiedBy>
  <dcterms:modified xsi:type="dcterms:W3CDTF">2024-07-23T11:46:33Z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