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leftChars="0" w:rightChars="0"/>
        <w:rPr>
          <w:rFonts w:hint="default" w:ascii="Times New Roman" w:hAnsi="Times New Roman" w:eastAsia="黑体"/>
          <w:color w:val="000000" w:themeColor="text1"/>
          <w:sz w:val="32"/>
          <w:szCs w:val="32"/>
          <w:highlight w:val="yellow"/>
        </w:rPr>
      </w:pPr>
    </w:p>
    <w:p>
      <w:pPr>
        <w:ind w:left="0" w:leftChars="0" w:right="0" w:rightChars="0"/>
        <w:jc w:val="both"/>
        <w:rPr>
          <w:rFonts w:hint="eastAsia" w:ascii="仿宋" w:hAnsi="仿宋" w:eastAsia="仿宋" w:cs="仿宋"/>
          <w:b/>
          <w:bCs/>
          <w:color w:val="000000" w:themeColor="text1"/>
          <w:sz w:val="44"/>
          <w:szCs w:val="44"/>
        </w:rPr>
      </w:pPr>
      <w:bookmarkStart w:id="0" w:name="_Hlk67409639"/>
    </w:p>
    <w:p>
      <w:pPr>
        <w:ind w:left="0" w:leftChars="0" w:right="0" w:rightChars="0"/>
        <w:jc w:val="center"/>
        <w:rPr>
          <w:rFonts w:hint="eastAsia"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漯河经济技术开发区信息中心</w:t>
      </w:r>
    </w:p>
    <w:p>
      <w:pPr>
        <w:spacing w:line="240" w:lineRule="auto"/>
        <w:ind w:left="0" w:leftChars="0" w:right="0" w:rightChars="0"/>
        <w:jc w:val="center"/>
        <w:rPr>
          <w:rFonts w:hint="eastAsia" w:ascii="仿宋" w:hAnsi="仿宋" w:eastAsia="仿宋" w:cs="仿宋"/>
          <w:b/>
          <w:bCs/>
          <w:color w:val="000000" w:themeColor="text1"/>
          <w:sz w:val="44"/>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部门绩效评价报告</w:t>
      </w:r>
    </w:p>
    <w:p>
      <w:pPr>
        <w:pStyle w:val="13"/>
        <w:ind w:firstLine="0" w:firstLineChars="0"/>
        <w:jc w:val="center"/>
        <w:rPr>
          <w:highlight w:val="yellow"/>
        </w:rPr>
      </w:pPr>
    </w:p>
    <w:p>
      <w:pPr>
        <w:pStyle w:val="13"/>
        <w:ind w:firstLine="560"/>
        <w:rPr>
          <w:rFonts w:cs="Times New Roman"/>
          <w:highlight w:val="yellow"/>
        </w:rPr>
      </w:pPr>
    </w:p>
    <w:bookmarkEnd w:id="0"/>
    <w:p>
      <w:pPr>
        <w:pStyle w:val="13"/>
        <w:spacing w:line="480" w:lineRule="auto"/>
        <w:ind w:left="-480" w:leftChars="-150" w:firstLine="643"/>
        <w:rPr>
          <w:rFonts w:cs="Times New Roman"/>
          <w:b/>
          <w:bCs/>
          <w:sz w:val="32"/>
          <w:szCs w:val="32"/>
          <w:highlight w:val="yellow"/>
        </w:rPr>
      </w:pPr>
    </w:p>
    <w:p>
      <w:pPr>
        <w:pStyle w:val="13"/>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13"/>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13"/>
        <w:spacing w:line="480" w:lineRule="auto"/>
        <w:ind w:left="-480" w:leftChars="-150" w:firstLine="643"/>
        <w:rPr>
          <w:rFonts w:cs="Times New Roman"/>
          <w:sz w:val="32"/>
          <w:szCs w:val="32"/>
          <w:u w:val="single"/>
        </w:rPr>
      </w:pPr>
      <w:r>
        <w:rPr>
          <w:rFonts w:hint="eastAsia" w:cs="Times New Roman"/>
          <w:b/>
          <w:bCs/>
          <w:sz w:val="32"/>
          <w:szCs w:val="32"/>
        </w:rPr>
        <w:t>部</w:t>
      </w:r>
      <w:r>
        <w:rPr>
          <w:rFonts w:hint="eastAsia" w:cs="Times New Roman"/>
          <w:b/>
          <w:bCs/>
          <w:sz w:val="32"/>
          <w:szCs w:val="32"/>
          <w:lang w:val="en-US" w:eastAsia="zh-CN"/>
        </w:rPr>
        <w:t xml:space="preserve"> </w:t>
      </w:r>
      <w:r>
        <w:rPr>
          <w:rFonts w:hint="eastAsia" w:cs="Times New Roman"/>
          <w:b/>
          <w:bCs/>
          <w:sz w:val="32"/>
          <w:szCs w:val="32"/>
        </w:rPr>
        <w:t>门</w:t>
      </w:r>
      <w:r>
        <w:rPr>
          <w:rFonts w:cs="Times New Roman"/>
          <w:b/>
          <w:bCs/>
          <w:sz w:val="32"/>
          <w:szCs w:val="32"/>
        </w:rPr>
        <w:t xml:space="preserve"> 名 称</w:t>
      </w:r>
      <w:r>
        <w:rPr>
          <w:rFonts w:cs="Times New Roman"/>
          <w:sz w:val="32"/>
          <w:szCs w:val="32"/>
        </w:rPr>
        <w:t xml:space="preserve"> ：</w:t>
      </w:r>
      <w:r>
        <w:rPr>
          <w:rFonts w:hint="eastAsia" w:cs="Times New Roman"/>
          <w:sz w:val="32"/>
          <w:szCs w:val="32"/>
          <w:u w:val="single"/>
        </w:rPr>
        <w:t>漯河经济技术开发区信息中心</w:t>
      </w:r>
    </w:p>
    <w:p>
      <w:pPr>
        <w:pStyle w:val="13"/>
        <w:spacing w:line="480" w:lineRule="auto"/>
        <w:ind w:left="-480" w:leftChars="-150" w:firstLine="643"/>
        <w:rPr>
          <w:rFonts w:cs="Times New Roman"/>
          <w:sz w:val="32"/>
          <w:szCs w:val="32"/>
          <w:highlight w:val="yellow"/>
          <w:u w:val="single"/>
        </w:rPr>
      </w:pPr>
      <w:r>
        <w:rPr>
          <w:rFonts w:cs="Times New Roman"/>
          <w:b/>
          <w:bCs/>
          <w:sz w:val="32"/>
          <w:szCs w:val="32"/>
          <w:highlight w:val="none"/>
        </w:rPr>
        <w:t>主</w:t>
      </w:r>
      <w:r>
        <w:rPr>
          <w:rFonts w:hint="eastAsia" w:cs="Times New Roman"/>
          <w:b/>
          <w:bCs/>
          <w:sz w:val="32"/>
          <w:szCs w:val="32"/>
          <w:highlight w:val="none"/>
          <w:lang w:val="en-US" w:eastAsia="zh-CN"/>
        </w:rPr>
        <w:t xml:space="preserve"> </w:t>
      </w:r>
      <w:r>
        <w:rPr>
          <w:rFonts w:cs="Times New Roman"/>
          <w:b/>
          <w:bCs/>
          <w:sz w:val="32"/>
          <w:szCs w:val="32"/>
          <w:highlight w:val="none"/>
        </w:rPr>
        <w:t>管</w:t>
      </w:r>
      <w:r>
        <w:rPr>
          <w:rFonts w:hint="eastAsia" w:cs="Times New Roman"/>
          <w:b/>
          <w:bCs/>
          <w:sz w:val="32"/>
          <w:szCs w:val="32"/>
          <w:highlight w:val="none"/>
          <w:lang w:val="en-US" w:eastAsia="zh-CN"/>
        </w:rPr>
        <w:t xml:space="preserve"> </w:t>
      </w:r>
      <w:r>
        <w:rPr>
          <w:rFonts w:cs="Times New Roman"/>
          <w:b/>
          <w:bCs/>
          <w:sz w:val="32"/>
          <w:szCs w:val="32"/>
          <w:highlight w:val="none"/>
        </w:rPr>
        <w:t>部</w:t>
      </w:r>
      <w:r>
        <w:rPr>
          <w:rFonts w:hint="eastAsia" w:cs="Times New Roman"/>
          <w:b/>
          <w:bCs/>
          <w:sz w:val="32"/>
          <w:szCs w:val="32"/>
          <w:highlight w:val="none"/>
          <w:lang w:val="en-US" w:eastAsia="zh-CN"/>
        </w:rPr>
        <w:t xml:space="preserve"> </w:t>
      </w:r>
      <w:r>
        <w:rPr>
          <w:rFonts w:cs="Times New Roman"/>
          <w:b/>
          <w:bCs/>
          <w:sz w:val="32"/>
          <w:szCs w:val="32"/>
          <w:highlight w:val="none"/>
        </w:rPr>
        <w:t>门</w:t>
      </w:r>
      <w:r>
        <w:rPr>
          <w:rFonts w:hint="eastAsia" w:cs="Times New Roman"/>
          <w:b/>
          <w:bCs/>
          <w:sz w:val="32"/>
          <w:szCs w:val="32"/>
          <w:highlight w:val="none"/>
          <w:lang w:val="en-US" w:eastAsia="zh-CN"/>
        </w:rPr>
        <w:t xml:space="preserve"> </w:t>
      </w:r>
      <w:r>
        <w:rPr>
          <w:rFonts w:cs="Times New Roman"/>
          <w:sz w:val="32"/>
          <w:szCs w:val="32"/>
          <w:highlight w:val="none"/>
        </w:rPr>
        <w:t>：</w:t>
      </w:r>
      <w:r>
        <w:rPr>
          <w:rFonts w:hint="eastAsia" w:cs="Times New Roman"/>
          <w:sz w:val="32"/>
          <w:szCs w:val="32"/>
          <w:u w:val="single"/>
        </w:rPr>
        <w:t>漯河经济技术开发区信息中心</w:t>
      </w:r>
    </w:p>
    <w:p>
      <w:pPr>
        <w:pStyle w:val="13"/>
        <w:ind w:firstLine="643"/>
        <w:jc w:val="center"/>
        <w:rPr>
          <w:rFonts w:cs="Times New Roman"/>
          <w:b/>
          <w:bCs/>
          <w:sz w:val="32"/>
          <w:szCs w:val="32"/>
          <w:highlight w:val="yellow"/>
        </w:rPr>
      </w:pPr>
    </w:p>
    <w:p>
      <w:pPr>
        <w:pStyle w:val="13"/>
        <w:ind w:right="320" w:firstLine="643"/>
        <w:jc w:val="center"/>
        <w:rPr>
          <w:rFonts w:cs="Times New Roman"/>
          <w:b/>
          <w:bCs/>
          <w:sz w:val="32"/>
          <w:szCs w:val="32"/>
        </w:rPr>
      </w:pPr>
    </w:p>
    <w:p>
      <w:pPr>
        <w:pStyle w:val="13"/>
        <w:ind w:right="320" w:firstLine="643"/>
        <w:jc w:val="center"/>
        <w:rPr>
          <w:rFonts w:cs="Times New Roman"/>
          <w:b/>
          <w:bCs/>
          <w:sz w:val="32"/>
          <w:szCs w:val="32"/>
        </w:rPr>
      </w:pPr>
    </w:p>
    <w:p>
      <w:pPr>
        <w:pStyle w:val="13"/>
        <w:ind w:right="320" w:firstLine="643"/>
        <w:jc w:val="center"/>
        <w:rPr>
          <w:rFonts w:cs="Times New Roman"/>
          <w:b/>
          <w:bCs/>
          <w:sz w:val="32"/>
          <w:szCs w:val="32"/>
        </w:rPr>
      </w:pPr>
    </w:p>
    <w:p>
      <w:pPr>
        <w:pStyle w:val="13"/>
        <w:ind w:right="320" w:firstLine="643"/>
        <w:jc w:val="center"/>
        <w:rPr>
          <w:rFonts w:cs="Times New Roman"/>
          <w:b/>
          <w:bCs/>
          <w:sz w:val="32"/>
          <w:szCs w:val="36"/>
        </w:rPr>
      </w:pPr>
      <w:r>
        <w:rPr>
          <w:rFonts w:hint="eastAsia" w:cs="Times New Roman"/>
          <w:b/>
          <w:bCs/>
          <w:sz w:val="32"/>
          <w:szCs w:val="36"/>
        </w:rPr>
        <w:t>河南新卓房地产评估有限公司</w:t>
      </w:r>
    </w:p>
    <w:p>
      <w:pPr>
        <w:pStyle w:val="13"/>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r>
        <w:rPr>
          <w:rFonts w:cs="Times New Roman"/>
          <w:b/>
          <w:bCs/>
          <w:sz w:val="32"/>
          <w:szCs w:val="36"/>
        </w:rPr>
        <w:t>月</w:t>
      </w:r>
    </w:p>
    <w:p>
      <w:pPr>
        <w:pStyle w:val="13"/>
        <w:ind w:right="320" w:firstLine="640"/>
        <w:jc w:val="center"/>
        <w:rPr>
          <w:rFonts w:cs="Times New Roman"/>
          <w:sz w:val="32"/>
          <w:szCs w:val="22"/>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highlight w:val="yellow"/>
          <w:lang w:val="zh-CN"/>
        </w:rPr>
        <w:id w:val="-1861501395"/>
        <w:docPartObj>
          <w:docPartGallery w:val="Table of Contents"/>
          <w:docPartUnique/>
        </w:docPartObj>
      </w:sdtPr>
      <w:sdtEndPr>
        <w:rPr>
          <w:rFonts w:eastAsia="仿宋_GB2312" w:cs="Times New Roman" w:asciiTheme="minorHAnsi" w:hAnsiTheme="minorHAnsi"/>
          <w:b/>
          <w:bCs/>
          <w:caps/>
          <w:sz w:val="28"/>
          <w:szCs w:val="28"/>
          <w:highlight w:val="yellow"/>
          <w:lang w:val="zh-CN"/>
        </w:rPr>
      </w:sdtEndPr>
      <w:sdtContent>
        <w:p>
          <w:pPr>
            <w:pStyle w:val="13"/>
            <w:ind w:right="320" w:firstLine="643"/>
            <w:jc w:val="center"/>
            <w:rPr>
              <w:rFonts w:cs="Times New Roman"/>
              <w:b/>
              <w:bCs/>
              <w:sz w:val="24"/>
              <w:szCs w:val="24"/>
              <w:highlight w:val="yellow"/>
            </w:rPr>
          </w:pPr>
          <w:r>
            <w:rPr>
              <w:rFonts w:cs="Times New Roman"/>
              <w:b/>
              <w:bCs/>
              <w:sz w:val="32"/>
              <w:szCs w:val="32"/>
              <w:highlight w:val="none"/>
              <w:lang w:val="zh-CN"/>
            </w:rPr>
            <w:t>目</w:t>
          </w:r>
          <w:r>
            <w:rPr>
              <w:rFonts w:hint="eastAsia" w:cs="Times New Roman"/>
              <w:b/>
              <w:bCs/>
              <w:sz w:val="32"/>
              <w:szCs w:val="32"/>
              <w:highlight w:val="none"/>
              <w:lang w:val="en-US" w:eastAsia="zh-CN"/>
            </w:rPr>
            <w:t xml:space="preserve">  </w:t>
          </w:r>
          <w:r>
            <w:rPr>
              <w:rFonts w:cs="Times New Roman"/>
              <w:b/>
              <w:bCs/>
              <w:sz w:val="32"/>
              <w:szCs w:val="32"/>
              <w:highlight w:val="none"/>
              <w:lang w:val="zh-CN"/>
            </w:rPr>
            <w:t>录</w:t>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highlight w:val="yellow"/>
            </w:rPr>
            <w:fldChar w:fldCharType="begin"/>
          </w:r>
          <w:r>
            <w:rPr>
              <w:rFonts w:hint="eastAsia" w:ascii="仿宋" w:hAnsi="仿宋" w:eastAsia="仿宋" w:cs="仿宋"/>
              <w:sz w:val="24"/>
              <w:szCs w:val="24"/>
              <w:highlight w:val="yellow"/>
            </w:rPr>
            <w:instrText xml:space="preserve"> TOC \o "1-3" \h \z \u </w:instrText>
          </w:r>
          <w:r>
            <w:rPr>
              <w:rFonts w:hint="eastAsia" w:ascii="仿宋" w:hAnsi="仿宋" w:eastAsia="仿宋" w:cs="仿宋"/>
              <w:sz w:val="24"/>
              <w:szCs w:val="24"/>
              <w:highlight w:val="yellow"/>
            </w:rPr>
            <w:fldChar w:fldCharType="separate"/>
          </w:r>
          <w:r>
            <w:rPr>
              <w:rFonts w:hint="eastAsia" w:ascii="仿宋" w:hAnsi="仿宋" w:eastAsia="仿宋" w:cs="仿宋"/>
              <w:sz w:val="24"/>
              <w:szCs w:val="24"/>
              <w:highlight w:val="yellow"/>
            </w:rPr>
            <w:fldChar w:fldCharType="begin"/>
          </w:r>
          <w:r>
            <w:rPr>
              <w:rFonts w:hint="eastAsia" w:ascii="仿宋" w:hAnsi="仿宋" w:eastAsia="仿宋" w:cs="仿宋"/>
              <w:sz w:val="24"/>
              <w:szCs w:val="24"/>
              <w:highlight w:val="yellow"/>
            </w:rPr>
            <w:instrText xml:space="preserve"> HYPERLINK \l _Toc30392 </w:instrText>
          </w:r>
          <w:r>
            <w:rPr>
              <w:rFonts w:hint="eastAsia" w:ascii="仿宋" w:hAnsi="仿宋" w:eastAsia="仿宋" w:cs="仿宋"/>
              <w:sz w:val="24"/>
              <w:szCs w:val="24"/>
              <w:highlight w:val="yellow"/>
            </w:rPr>
            <w:fldChar w:fldCharType="separate"/>
          </w:r>
          <w:r>
            <w:rPr>
              <w:rFonts w:hint="eastAsia" w:ascii="仿宋" w:hAnsi="仿宋" w:eastAsia="仿宋" w:cs="仿宋"/>
              <w:sz w:val="24"/>
              <w:szCs w:val="24"/>
            </w:rPr>
            <w:t>一、部门基本情况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_Toc30392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highlight w:val="yellow"/>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highlight w:val="yellow"/>
              <w:lang w:val="zh-CN"/>
            </w:rPr>
            <w:fldChar w:fldCharType="begin"/>
          </w:r>
          <w:r>
            <w:rPr>
              <w:rFonts w:hint="eastAsia" w:ascii="仿宋" w:hAnsi="仿宋" w:eastAsia="仿宋" w:cs="仿宋"/>
              <w:sz w:val="24"/>
              <w:szCs w:val="24"/>
              <w:highlight w:val="yellow"/>
              <w:lang w:val="zh-CN"/>
            </w:rPr>
            <w:instrText xml:space="preserve"> HYPERLINK \l _Toc7715 </w:instrText>
          </w:r>
          <w:r>
            <w:rPr>
              <w:rFonts w:hint="eastAsia" w:ascii="仿宋" w:hAnsi="仿宋" w:eastAsia="仿宋" w:cs="仿宋"/>
              <w:sz w:val="24"/>
              <w:szCs w:val="24"/>
              <w:highlight w:val="yellow"/>
              <w:lang w:val="zh-CN"/>
            </w:rPr>
            <w:fldChar w:fldCharType="separate"/>
          </w:r>
          <w:r>
            <w:rPr>
              <w:rFonts w:hint="eastAsia" w:ascii="仿宋" w:hAnsi="仿宋" w:eastAsia="仿宋" w:cs="仿宋"/>
              <w:sz w:val="24"/>
              <w:szCs w:val="24"/>
            </w:rPr>
            <w:t>（一）部门主要职责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_Toc7715 \h </w:instrText>
          </w:r>
          <w:r>
            <w:rPr>
              <w:rFonts w:hint="eastAsia" w:ascii="仿宋" w:hAnsi="仿宋" w:eastAsia="仿宋" w:cs="仿宋"/>
              <w:sz w:val="24"/>
              <w:szCs w:val="24"/>
            </w:rPr>
            <w:fldChar w:fldCharType="separate"/>
          </w:r>
          <w:r>
            <w:rPr>
              <w:rFonts w:hint="eastAsia" w:ascii="仿宋" w:hAnsi="仿宋" w:eastAsia="仿宋" w:cs="仿宋"/>
              <w:sz w:val="24"/>
              <w:szCs w:val="24"/>
            </w:rPr>
            <w:t>- 1 -</w:t>
          </w:r>
          <w:r>
            <w:rPr>
              <w:rFonts w:hint="eastAsia" w:ascii="仿宋" w:hAnsi="仿宋" w:eastAsia="仿宋" w:cs="仿宋"/>
              <w:sz w:val="24"/>
              <w:szCs w:val="24"/>
            </w:rPr>
            <w:fldChar w:fldCharType="end"/>
          </w:r>
          <w:r>
            <w:rPr>
              <w:rFonts w:hint="eastAsia" w:ascii="仿宋" w:hAnsi="仿宋" w:eastAsia="仿宋" w:cs="仿宋"/>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highlight w:val="yellow"/>
              <w:lang w:val="zh-CN"/>
            </w:rPr>
            <w:fldChar w:fldCharType="begin"/>
          </w:r>
          <w:r>
            <w:rPr>
              <w:rFonts w:hint="eastAsia" w:ascii="仿宋" w:hAnsi="仿宋" w:eastAsia="仿宋" w:cs="仿宋"/>
              <w:sz w:val="24"/>
              <w:szCs w:val="24"/>
              <w:highlight w:val="yellow"/>
              <w:lang w:val="zh-CN"/>
            </w:rPr>
            <w:instrText xml:space="preserve"> HYPERLINK \l _Toc23966 </w:instrText>
          </w:r>
          <w:r>
            <w:rPr>
              <w:rFonts w:hint="eastAsia" w:ascii="仿宋" w:hAnsi="仿宋" w:eastAsia="仿宋" w:cs="仿宋"/>
              <w:sz w:val="24"/>
              <w:szCs w:val="24"/>
              <w:highlight w:val="yellow"/>
              <w:lang w:val="zh-CN"/>
            </w:rPr>
            <w:fldChar w:fldCharType="separate"/>
          </w:r>
          <w:r>
            <w:rPr>
              <w:rFonts w:hint="eastAsia" w:ascii="仿宋" w:hAnsi="仿宋" w:eastAsia="仿宋" w:cs="仿宋"/>
              <w:sz w:val="24"/>
              <w:szCs w:val="24"/>
            </w:rPr>
            <w:t>（二）部门机构设置情况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_Toc23966 \h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r>
            <w:rPr>
              <w:rFonts w:hint="eastAsia" w:ascii="仿宋" w:hAnsi="仿宋" w:eastAsia="仿宋" w:cs="仿宋"/>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highlight w:val="yellow"/>
              <w:lang w:val="zh-CN"/>
            </w:rPr>
            <w:fldChar w:fldCharType="begin"/>
          </w:r>
          <w:r>
            <w:rPr>
              <w:rFonts w:hint="eastAsia" w:ascii="仿宋" w:hAnsi="仿宋" w:eastAsia="仿宋" w:cs="仿宋"/>
              <w:sz w:val="24"/>
              <w:szCs w:val="24"/>
              <w:highlight w:val="yellow"/>
              <w:lang w:val="zh-CN"/>
            </w:rPr>
            <w:instrText xml:space="preserve"> HYPERLINK \l _Toc26795 </w:instrText>
          </w:r>
          <w:r>
            <w:rPr>
              <w:rFonts w:hint="eastAsia" w:ascii="仿宋" w:hAnsi="仿宋" w:eastAsia="仿宋" w:cs="仿宋"/>
              <w:sz w:val="24"/>
              <w:szCs w:val="24"/>
              <w:highlight w:val="yellow"/>
              <w:lang w:val="zh-CN"/>
            </w:rPr>
            <w:fldChar w:fldCharType="separate"/>
          </w:r>
          <w:r>
            <w:rPr>
              <w:rFonts w:hint="eastAsia" w:ascii="仿宋" w:hAnsi="仿宋" w:eastAsia="仿宋" w:cs="仿宋"/>
              <w:sz w:val="24"/>
              <w:szCs w:val="24"/>
            </w:rPr>
            <w:t>（三）部门人员构成情况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_Toc26795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sz w:val="24"/>
              <w:szCs w:val="24"/>
              <w:highlight w:val="yellow"/>
              <w:lang w:val="zh-CN"/>
            </w:rPr>
            <w:fldChar w:fldCharType="begin"/>
          </w:r>
          <w:r>
            <w:rPr>
              <w:rFonts w:hint="eastAsia" w:ascii="仿宋" w:hAnsi="仿宋" w:eastAsia="仿宋" w:cs="仿宋"/>
              <w:sz w:val="24"/>
              <w:szCs w:val="24"/>
              <w:highlight w:val="yellow"/>
              <w:lang w:val="zh-CN"/>
            </w:rPr>
            <w:instrText xml:space="preserve"> HYPERLINK \l _Toc27383 </w:instrText>
          </w:r>
          <w:r>
            <w:rPr>
              <w:rFonts w:hint="eastAsia" w:ascii="仿宋" w:hAnsi="仿宋" w:eastAsia="仿宋" w:cs="仿宋"/>
              <w:sz w:val="24"/>
              <w:szCs w:val="24"/>
              <w:highlight w:val="yellow"/>
              <w:lang w:val="zh-CN"/>
            </w:rPr>
            <w:fldChar w:fldCharType="separate"/>
          </w:r>
          <w:r>
            <w:rPr>
              <w:rFonts w:hint="eastAsia" w:ascii="仿宋" w:hAnsi="仿宋" w:eastAsia="仿宋" w:cs="仿宋"/>
              <w:sz w:val="24"/>
              <w:szCs w:val="24"/>
            </w:rPr>
            <w:t>（四）年度总体工作和重点工作任务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_Toc27383 \h </w:instrText>
          </w:r>
          <w:r>
            <w:rPr>
              <w:rFonts w:hint="eastAsia" w:ascii="仿宋" w:hAnsi="仿宋" w:eastAsia="仿宋" w:cs="仿宋"/>
              <w:sz w:val="24"/>
              <w:szCs w:val="24"/>
            </w:rPr>
            <w:fldChar w:fldCharType="separate"/>
          </w:r>
          <w:r>
            <w:rPr>
              <w:rFonts w:hint="eastAsia" w:ascii="仿宋" w:hAnsi="仿宋" w:eastAsia="仿宋" w:cs="仿宋"/>
              <w:sz w:val="24"/>
              <w:szCs w:val="24"/>
            </w:rPr>
            <w:t>- 3 -</w:t>
          </w:r>
          <w:r>
            <w:rPr>
              <w:rFonts w:hint="eastAsia" w:ascii="仿宋" w:hAnsi="仿宋" w:eastAsia="仿宋" w:cs="仿宋"/>
              <w:sz w:val="24"/>
              <w:szCs w:val="24"/>
            </w:rPr>
            <w:fldChar w:fldCharType="end"/>
          </w:r>
          <w:r>
            <w:rPr>
              <w:rFonts w:hint="eastAsia" w:ascii="仿宋" w:hAnsi="仿宋" w:eastAsia="仿宋" w:cs="仿宋"/>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_Toc14828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1.年度总体工作</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_Toc14828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- 3 -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_Toc19186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2.年度重点工作任务</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_Toc19186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_Toc24546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二、2021年度收入、支出和资产状况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_Toc24546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_Toc17402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（一）年度收入情况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_Toc17402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_Toc32293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（二）年度支出情况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_Toc32293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_Toc28352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（三）资产状况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_Toc28352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- 6 -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_Toc2126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三、财政资金使用管理情况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_Toc2126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- 6 -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_Toc24434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（一）整体支出情况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_Toc24434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- 6 -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_Toc31950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（二）“三公经费”支出使用和管理情况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_Toc31950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_Toc20949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（三）厉行节约情况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_Toc20949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_Toc19227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（四）政府采购执行情况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_Toc19227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_Toc14118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四、绩效评价工作开展情况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_Toc14118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_Toc26782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（一）绩效评价目的、对象和范围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_Toc26782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_Toc15327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1.绩效评价目的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_Toc15327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_Toc29133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2.绩效评价对象</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_Toc29133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_Toc19677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3.绩效评价范围</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_Toc19677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_Toc24914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（二）绩效评价原则、评价指标体系、评价方法及评价依据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_Toc24914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_Toc7797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1.绩效评价原则</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_Toc7797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_Toc30002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2.评价指标体系</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_Toc30002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- 9 -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_Toc3454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3.评价方法</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_Toc3454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_Toc23110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4.评价依据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_Toc23110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_Toc12632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（三）绩效评价工作过程</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_Toc12632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- 12 -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_Toc14484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1、评价前期准备阶段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_Toc14484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- 12 -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_Toc28534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2、评价指标体系及方案设计阶段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_Toc28534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- 12 -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_Toc20290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3、评价实施阶段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_Toc20290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- 13 -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_Toc9209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4、评价报告阶段</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_Toc9209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_Toc1330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五、综合评价情况及评价结论</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_Toc1330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- 15 -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_Toc20570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六、部门整体支出绩效评价</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_Toc20570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- 22 -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_Toc15254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（一）部门投入情况（权重20，得分18.375）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_Toc15254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- 23 -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_Toc2107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1.绩效目标（权重5，得分4）</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_Toc2107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- 23 -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_Toc23026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2.预算配置（权重15，得分14.375）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_Toc23026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- 27 -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_Toc21965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（二）部门过程管理情况（权重30，得分25.28）</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_Toc21965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_Toc1897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1.预算执行（权重20，得分17.68）</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_Toc1897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- 28 -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_Toc23161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2.预算管理（权重5，得分4.15）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_Toc23161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- 33 -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_Toc25424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3.资产管理（权重5，得分3.45）</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_Toc25424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- 36 -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_Toc21925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（三）部门产出情况（权重30，得分13）</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_Toc21925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- 38 -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_Toc24398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1.职责履行（权重30，得分13）</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_Toc24398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- 38 -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_Toc19147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（四）部门效益情况（权重20，得分20）</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_Toc19147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_Toc12186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1.履职效益（权重20，得分20）</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_Toc12186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- 44 -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zh-CN"/>
            </w:rPr>
            <w:fldChar w:fldCharType="begin"/>
          </w:r>
          <w:r>
            <w:rPr>
              <w:rFonts w:hint="eastAsia" w:ascii="仿宋" w:hAnsi="仿宋" w:eastAsia="仿宋" w:cs="仿宋"/>
              <w:i w:val="0"/>
              <w:iCs w:val="0"/>
              <w:sz w:val="24"/>
              <w:szCs w:val="24"/>
              <w:highlight w:val="none"/>
              <w:lang w:val="zh-CN"/>
            </w:rPr>
            <w:instrText xml:space="preserve"> HYPERLINK \l _Toc2377 </w:instrText>
          </w:r>
          <w:r>
            <w:rPr>
              <w:rFonts w:hint="eastAsia" w:ascii="仿宋" w:hAnsi="仿宋" w:eastAsia="仿宋" w:cs="仿宋"/>
              <w:i w:val="0"/>
              <w:iCs w:val="0"/>
              <w:sz w:val="24"/>
              <w:szCs w:val="24"/>
              <w:highlight w:val="none"/>
              <w:lang w:val="zh-CN"/>
            </w:rPr>
            <w:fldChar w:fldCharType="separate"/>
          </w:r>
          <w:r>
            <w:rPr>
              <w:rFonts w:hint="eastAsia" w:ascii="仿宋" w:hAnsi="仿宋" w:eastAsia="仿宋" w:cs="仿宋"/>
              <w:i w:val="0"/>
              <w:iCs w:val="0"/>
              <w:sz w:val="24"/>
              <w:szCs w:val="24"/>
              <w:highlight w:val="none"/>
            </w:rPr>
            <w:t>七、主要经验及做法、存在的问题及原因分析</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_Toc2377 \h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- 48 -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highlight w:val="none"/>
            </w:rPr>
          </w:pPr>
          <w:r>
            <w:rPr>
              <w:rFonts w:hint="eastAsia" w:ascii="仿宋" w:hAnsi="仿宋" w:eastAsia="仿宋" w:cs="仿宋"/>
              <w:i w:val="0"/>
              <w:iCs w:val="0"/>
              <w:sz w:val="24"/>
              <w:szCs w:val="24"/>
              <w:highlight w:val="none"/>
              <w:lang w:val="zh-CN"/>
            </w:rPr>
            <w:fldChar w:fldCharType="begin"/>
          </w:r>
          <w:r>
            <w:rPr>
              <w:rFonts w:hint="eastAsia" w:ascii="仿宋" w:hAnsi="仿宋" w:eastAsia="仿宋" w:cs="仿宋"/>
              <w:i w:val="0"/>
              <w:iCs w:val="0"/>
              <w:sz w:val="24"/>
              <w:szCs w:val="24"/>
              <w:highlight w:val="none"/>
              <w:lang w:val="zh-CN"/>
            </w:rPr>
            <w:instrText xml:space="preserve"> HYPERLINK \l _Toc10776 </w:instrText>
          </w:r>
          <w:r>
            <w:rPr>
              <w:rFonts w:hint="eastAsia" w:ascii="仿宋" w:hAnsi="仿宋" w:eastAsia="仿宋" w:cs="仿宋"/>
              <w:i w:val="0"/>
              <w:iCs w:val="0"/>
              <w:sz w:val="24"/>
              <w:szCs w:val="24"/>
              <w:highlight w:val="none"/>
              <w:lang w:val="zh-CN"/>
            </w:rPr>
            <w:fldChar w:fldCharType="separate"/>
          </w:r>
          <w:r>
            <w:rPr>
              <w:rFonts w:hint="eastAsia" w:ascii="仿宋" w:hAnsi="仿宋" w:eastAsia="仿宋" w:cs="仿宋"/>
              <w:i w:val="0"/>
              <w:iCs w:val="0"/>
              <w:sz w:val="24"/>
              <w:szCs w:val="24"/>
              <w:highlight w:val="none"/>
            </w:rPr>
            <w:t>（一）主要经验及做法</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_Toc10776 \h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- 48 -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none"/>
              <w:lang w:val="zh-CN"/>
            </w:rPr>
            <w:fldChar w:fldCharType="begin"/>
          </w:r>
          <w:r>
            <w:rPr>
              <w:rFonts w:hint="eastAsia" w:ascii="仿宋" w:hAnsi="仿宋" w:eastAsia="仿宋" w:cs="仿宋"/>
              <w:i w:val="0"/>
              <w:iCs w:val="0"/>
              <w:sz w:val="24"/>
              <w:szCs w:val="24"/>
              <w:highlight w:val="none"/>
              <w:lang w:val="zh-CN"/>
            </w:rPr>
            <w:instrText xml:space="preserve"> HYPERLINK \l _Toc11141 </w:instrText>
          </w:r>
          <w:r>
            <w:rPr>
              <w:rFonts w:hint="eastAsia" w:ascii="仿宋" w:hAnsi="仿宋" w:eastAsia="仿宋" w:cs="仿宋"/>
              <w:i w:val="0"/>
              <w:iCs w:val="0"/>
              <w:sz w:val="24"/>
              <w:szCs w:val="24"/>
              <w:highlight w:val="none"/>
              <w:lang w:val="zh-CN"/>
            </w:rPr>
            <w:fldChar w:fldCharType="separate"/>
          </w:r>
          <w:r>
            <w:rPr>
              <w:rFonts w:hint="eastAsia" w:ascii="仿宋" w:hAnsi="仿宋" w:eastAsia="仿宋" w:cs="仿宋"/>
              <w:i w:val="0"/>
              <w:iCs w:val="0"/>
              <w:sz w:val="24"/>
              <w:szCs w:val="24"/>
              <w:highlight w:val="none"/>
            </w:rPr>
            <w:t>1.完善机制，强化督导，转变作风，确保先进</w:t>
          </w:r>
          <w:r>
            <w:rPr>
              <w:rFonts w:hint="eastAsia" w:ascii="仿宋" w:hAnsi="仿宋" w:eastAsia="仿宋" w:cs="仿宋"/>
              <w:i w:val="0"/>
              <w:iCs w:val="0"/>
              <w:sz w:val="24"/>
              <w:szCs w:val="24"/>
              <w:highlight w:val="none"/>
            </w:rPr>
            <w:tab/>
          </w:r>
          <w:r>
            <w:rPr>
              <w:rFonts w:hint="eastAsia" w:ascii="仿宋" w:hAnsi="仿宋" w:eastAsia="仿宋" w:cs="仿宋"/>
              <w:i w:val="0"/>
              <w:iCs w:val="0"/>
              <w:sz w:val="24"/>
              <w:szCs w:val="24"/>
              <w:highlight w:val="none"/>
            </w:rPr>
            <w:fldChar w:fldCharType="begin"/>
          </w:r>
          <w:r>
            <w:rPr>
              <w:rFonts w:hint="eastAsia" w:ascii="仿宋" w:hAnsi="仿宋" w:eastAsia="仿宋" w:cs="仿宋"/>
              <w:i w:val="0"/>
              <w:iCs w:val="0"/>
              <w:sz w:val="24"/>
              <w:szCs w:val="24"/>
              <w:highlight w:val="none"/>
            </w:rPr>
            <w:instrText xml:space="preserve"> PAGEREF _Toc11141 \h </w:instrText>
          </w:r>
          <w:r>
            <w:rPr>
              <w:rFonts w:hint="eastAsia" w:ascii="仿宋" w:hAnsi="仿宋" w:eastAsia="仿宋" w:cs="仿宋"/>
              <w:i w:val="0"/>
              <w:iCs w:val="0"/>
              <w:sz w:val="24"/>
              <w:szCs w:val="24"/>
              <w:highlight w:val="none"/>
            </w:rPr>
            <w:fldChar w:fldCharType="separate"/>
          </w:r>
          <w:r>
            <w:rPr>
              <w:rFonts w:hint="eastAsia" w:ascii="仿宋" w:hAnsi="仿宋" w:eastAsia="仿宋" w:cs="仿宋"/>
              <w:i w:val="0"/>
              <w:iCs w:val="0"/>
              <w:sz w:val="24"/>
              <w:szCs w:val="24"/>
              <w:highlight w:val="none"/>
            </w:rPr>
            <w:t>- 48 -</w:t>
          </w:r>
          <w:r>
            <w:rPr>
              <w:rFonts w:hint="eastAsia" w:ascii="仿宋" w:hAnsi="仿宋" w:eastAsia="仿宋" w:cs="仿宋"/>
              <w:i w:val="0"/>
              <w:iCs w:val="0"/>
              <w:sz w:val="24"/>
              <w:szCs w:val="24"/>
              <w:highlight w:val="none"/>
            </w:rPr>
            <w:fldChar w:fldCharType="end"/>
          </w:r>
          <w:r>
            <w:rPr>
              <w:rFonts w:hint="eastAsia" w:ascii="仿宋" w:hAnsi="仿宋" w:eastAsia="仿宋" w:cs="仿宋"/>
              <w:i w:val="0"/>
              <w:iCs w:val="0"/>
              <w:sz w:val="24"/>
              <w:szCs w:val="24"/>
              <w:highlight w:val="none"/>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_Toc29535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2.强化目标过程管理，力争考核先进单位</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_Toc29535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- 48 -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_Toc4189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（二）存在的问题及原因分析</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_Toc4189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- 49 -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_Toc4336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1.缺少阶段性工作计划</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_Toc4336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- 49 -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_Toc29221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lang w:val="en-US" w:eastAsia="zh-CN"/>
            </w:rPr>
            <w:t>2</w:t>
          </w:r>
          <w:r>
            <w:rPr>
              <w:rFonts w:hint="eastAsia" w:ascii="仿宋" w:hAnsi="仿宋" w:eastAsia="仿宋" w:cs="仿宋"/>
              <w:i w:val="0"/>
              <w:iCs w:val="0"/>
              <w:sz w:val="24"/>
              <w:szCs w:val="24"/>
            </w:rPr>
            <w:t>.内部制度建立不完善</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_Toc29221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_Toc1698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lang w:val="en-US" w:eastAsia="zh-CN"/>
            </w:rPr>
            <w:t>3</w:t>
          </w:r>
          <w:r>
            <w:rPr>
              <w:rFonts w:hint="eastAsia" w:ascii="仿宋" w:hAnsi="仿宋" w:eastAsia="仿宋" w:cs="仿宋"/>
              <w:i w:val="0"/>
              <w:iCs w:val="0"/>
              <w:sz w:val="24"/>
              <w:szCs w:val="24"/>
            </w:rPr>
            <w:t>.内部控制机制需进一步建立健全</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_Toc1698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_Toc19876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八、有关建议</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_Toc19876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_Toc11935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1.加强阶段性目标管理</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_Toc11935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- 50 -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_Toc12567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lang w:val="en-US" w:eastAsia="zh-CN"/>
            </w:rPr>
            <w:t>2</w:t>
          </w:r>
          <w:r>
            <w:rPr>
              <w:rFonts w:hint="eastAsia" w:ascii="仿宋" w:hAnsi="仿宋" w:eastAsia="仿宋" w:cs="仿宋"/>
              <w:i w:val="0"/>
              <w:iCs w:val="0"/>
              <w:sz w:val="24"/>
              <w:szCs w:val="24"/>
            </w:rPr>
            <w:t>.完善专项制度建设</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_Toc12567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- 51 -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_Toc13122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lang w:val="en-US" w:eastAsia="zh-CN"/>
            </w:rPr>
            <w:t>3</w:t>
          </w:r>
          <w:r>
            <w:rPr>
              <w:rFonts w:hint="eastAsia" w:ascii="仿宋" w:hAnsi="仿宋" w:eastAsia="仿宋" w:cs="仿宋"/>
              <w:i w:val="0"/>
              <w:iCs w:val="0"/>
              <w:sz w:val="24"/>
              <w:szCs w:val="24"/>
            </w:rPr>
            <w:t>.建立健全内部控制体系</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_Toc13122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- 51 -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i w:val="0"/>
              <w:iCs w:val="0"/>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_Toc7433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rPr>
            <w:t>九、其他需要说明的问题</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_Toc7433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- 51 -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sz w:val="24"/>
              <w:szCs w:val="24"/>
            </w:rPr>
          </w:pPr>
          <w:r>
            <w:rPr>
              <w:rFonts w:hint="eastAsia" w:ascii="仿宋" w:hAnsi="仿宋" w:eastAsia="仿宋" w:cs="仿宋"/>
              <w:i w:val="0"/>
              <w:iCs w:val="0"/>
              <w:sz w:val="24"/>
              <w:szCs w:val="24"/>
              <w:highlight w:val="yellow"/>
              <w:lang w:val="zh-CN"/>
            </w:rPr>
            <w:fldChar w:fldCharType="begin"/>
          </w:r>
          <w:r>
            <w:rPr>
              <w:rFonts w:hint="eastAsia" w:ascii="仿宋" w:hAnsi="仿宋" w:eastAsia="仿宋" w:cs="仿宋"/>
              <w:i w:val="0"/>
              <w:iCs w:val="0"/>
              <w:sz w:val="24"/>
              <w:szCs w:val="24"/>
              <w:highlight w:val="yellow"/>
              <w:lang w:val="zh-CN"/>
            </w:rPr>
            <w:instrText xml:space="preserve"> HYPERLINK \l _Toc19341 </w:instrText>
          </w:r>
          <w:r>
            <w:rPr>
              <w:rFonts w:hint="eastAsia" w:ascii="仿宋" w:hAnsi="仿宋" w:eastAsia="仿宋" w:cs="仿宋"/>
              <w:i w:val="0"/>
              <w:iCs w:val="0"/>
              <w:sz w:val="24"/>
              <w:szCs w:val="24"/>
              <w:highlight w:val="yellow"/>
              <w:lang w:val="zh-CN"/>
            </w:rPr>
            <w:fldChar w:fldCharType="separate"/>
          </w:r>
          <w:r>
            <w:rPr>
              <w:rFonts w:hint="eastAsia" w:ascii="仿宋" w:hAnsi="仿宋" w:eastAsia="仿宋" w:cs="仿宋"/>
              <w:i w:val="0"/>
              <w:iCs w:val="0"/>
              <w:sz w:val="24"/>
              <w:szCs w:val="24"/>
              <w:highlight w:val="none"/>
            </w:rPr>
            <w:t>十、附件</w:t>
          </w:r>
          <w:r>
            <w:rPr>
              <w:rFonts w:hint="eastAsia" w:ascii="仿宋" w:hAnsi="仿宋" w:eastAsia="仿宋" w:cs="仿宋"/>
              <w:i w:val="0"/>
              <w:iCs w:val="0"/>
              <w:sz w:val="24"/>
              <w:szCs w:val="24"/>
            </w:rPr>
            <w:tab/>
          </w:r>
          <w:r>
            <w:rPr>
              <w:rFonts w:hint="eastAsia" w:ascii="仿宋" w:hAnsi="仿宋" w:eastAsia="仿宋" w:cs="仿宋"/>
              <w:i w:val="0"/>
              <w:iCs w:val="0"/>
              <w:sz w:val="24"/>
              <w:szCs w:val="24"/>
            </w:rPr>
            <w:fldChar w:fldCharType="begin"/>
          </w:r>
          <w:r>
            <w:rPr>
              <w:rFonts w:hint="eastAsia" w:ascii="仿宋" w:hAnsi="仿宋" w:eastAsia="仿宋" w:cs="仿宋"/>
              <w:i w:val="0"/>
              <w:iCs w:val="0"/>
              <w:sz w:val="24"/>
              <w:szCs w:val="24"/>
            </w:rPr>
            <w:instrText xml:space="preserve"> PAGEREF _Toc19341 \h </w:instrText>
          </w:r>
          <w:r>
            <w:rPr>
              <w:rFonts w:hint="eastAsia" w:ascii="仿宋" w:hAnsi="仿宋" w:eastAsia="仿宋" w:cs="仿宋"/>
              <w:i w:val="0"/>
              <w:iCs w:val="0"/>
              <w:sz w:val="24"/>
              <w:szCs w:val="24"/>
            </w:rPr>
            <w:fldChar w:fldCharType="separate"/>
          </w:r>
          <w:r>
            <w:rPr>
              <w:rFonts w:hint="eastAsia" w:ascii="仿宋" w:hAnsi="仿宋" w:eastAsia="仿宋" w:cs="仿宋"/>
              <w:i w:val="0"/>
              <w:iCs w:val="0"/>
              <w:sz w:val="24"/>
              <w:szCs w:val="24"/>
            </w:rPr>
            <w:t>- 52 -</w:t>
          </w:r>
          <w:r>
            <w:rPr>
              <w:rFonts w:hint="eastAsia" w:ascii="仿宋" w:hAnsi="仿宋" w:eastAsia="仿宋" w:cs="仿宋"/>
              <w:i w:val="0"/>
              <w:iCs w:val="0"/>
              <w:sz w:val="24"/>
              <w:szCs w:val="24"/>
            </w:rPr>
            <w:fldChar w:fldCharType="end"/>
          </w:r>
          <w:r>
            <w:rPr>
              <w:rFonts w:hint="eastAsia" w:ascii="仿宋" w:hAnsi="仿宋" w:eastAsia="仿宋" w:cs="仿宋"/>
              <w:i w:val="0"/>
              <w:iCs w:val="0"/>
              <w:sz w:val="24"/>
              <w:szCs w:val="24"/>
              <w:highlight w:val="yellow"/>
              <w:lang w:val="zh-CN"/>
            </w:rPr>
            <w:fldChar w:fldCharType="end"/>
          </w:r>
        </w:p>
        <w:p>
          <w:pPr>
            <w:pStyle w:val="19"/>
            <w:tabs>
              <w:tab w:val="right" w:leader="dot" w:pos="8306"/>
            </w:tabs>
            <w:ind w:leftChars="0" w:right="0" w:rightChars="0"/>
            <w:rPr>
              <w:rFonts w:ascii="Times New Roman" w:hAnsi="Times New Roman" w:eastAsia="方正粗黑宋简体" w:cs="Times New Roman"/>
              <w:color w:val="000000" w:themeColor="text1"/>
              <w:sz w:val="48"/>
              <w:szCs w:val="44"/>
              <w:highlight w:val="yellow"/>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sz w:val="24"/>
              <w:szCs w:val="24"/>
              <w:highlight w:val="yellow"/>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漯河经济技术开发区信息中心</w:t>
      </w:r>
    </w:p>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部门</w:t>
      </w:r>
      <w:r>
        <w:rPr>
          <w:rFonts w:ascii="Times New Roman" w:hAnsi="Times New Roman" w:eastAsia="方正粗黑宋简体" w:cs="Times New Roman"/>
          <w:b/>
          <w:bCs/>
          <w:color w:val="000000" w:themeColor="text1"/>
          <w:sz w:val="48"/>
          <w:szCs w:val="44"/>
        </w:rPr>
        <w:t>绩效评价报告</w:t>
      </w:r>
    </w:p>
    <w:p>
      <w:pPr>
        <w:pStyle w:val="13"/>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13"/>
        <w:ind w:firstLine="560"/>
        <w:rPr>
          <w:rFonts w:ascii="Times New Roman" w:hAnsi="Times New Roman" w:cs="Times New Roman"/>
          <w:highlight w:val="yellow"/>
        </w:rPr>
      </w:pPr>
      <w:r>
        <w:rPr>
          <w:rFonts w:cs="Times New Roman"/>
          <w:kern w:val="0"/>
        </w:rPr>
        <w:t>为加强</w:t>
      </w:r>
      <w:r>
        <w:rPr>
          <w:rFonts w:hint="eastAsia" w:cs="Times New Roman"/>
          <w:kern w:val="0"/>
        </w:rPr>
        <w:t>漯河经济技术开发区信息中心</w:t>
      </w:r>
      <w:r>
        <w:rPr>
          <w:rFonts w:cs="Times New Roman"/>
          <w:kern w:val="0"/>
        </w:rPr>
        <w:t>管理，强化</w:t>
      </w:r>
      <w:r>
        <w:rPr>
          <w:rFonts w:hint="eastAsia" w:cs="Times New Roman"/>
          <w:kern w:val="0"/>
        </w:rPr>
        <w:t>预算绩效管理机制</w:t>
      </w:r>
      <w:r>
        <w:rPr>
          <w:rFonts w:cs="Times New Roman"/>
          <w:kern w:val="0"/>
        </w:rPr>
        <w:t>，</w:t>
      </w:r>
      <w:r>
        <w:rPr>
          <w:rFonts w:hint="eastAsia" w:cs="Times New Roman"/>
          <w:kern w:val="0"/>
        </w:rPr>
        <w:t>落实绩效主体责任，</w:t>
      </w:r>
      <w:r>
        <w:rPr>
          <w:rFonts w:cs="Times New Roman"/>
          <w:kern w:val="0"/>
        </w:rPr>
        <w:t>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漯河经济技术开发区财政局</w:t>
      </w:r>
      <w:r>
        <w:rPr>
          <w:rFonts w:cs="Times New Roman"/>
        </w:rPr>
        <w:t>的委托，对“</w:t>
      </w:r>
      <w:r>
        <w:rPr>
          <w:rFonts w:hint="eastAsia" w:cs="Times New Roman"/>
        </w:rPr>
        <w:t>漯河经济技术开发区信息中心</w:t>
      </w:r>
      <w:r>
        <w:rPr>
          <w:rFonts w:cs="Times New Roman"/>
        </w:rPr>
        <w:t>”进行</w:t>
      </w:r>
      <w:r>
        <w:rPr>
          <w:rFonts w:hint="eastAsia" w:cs="Times New Roman"/>
        </w:rPr>
        <w:t>部门</w:t>
      </w:r>
      <w:r>
        <w:rPr>
          <w:rFonts w:cs="Times New Roman"/>
        </w:rPr>
        <w:t>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4"/>
      </w:pPr>
      <w:bookmarkStart w:id="1" w:name="_Toc67315570"/>
      <w:bookmarkStart w:id="2" w:name="_Toc30392"/>
      <w:r>
        <w:t>一、</w:t>
      </w:r>
      <w:r>
        <w:rPr>
          <w:rFonts w:hint="eastAsia"/>
        </w:rPr>
        <w:t>部门</w:t>
      </w:r>
      <w:r>
        <w:t>基本情况</w:t>
      </w:r>
      <w:bookmarkEnd w:id="1"/>
      <w:bookmarkEnd w:id="2"/>
    </w:p>
    <w:p>
      <w:pPr>
        <w:pStyle w:val="5"/>
        <w:ind w:firstLine="602"/>
        <w:rPr>
          <w:rFonts w:cs="Times New Roman"/>
        </w:rPr>
      </w:pPr>
      <w:bookmarkStart w:id="3" w:name="_Toc7715"/>
      <w:bookmarkStart w:id="4" w:name="_Toc67315571"/>
      <w:r>
        <w:rPr>
          <w:rFonts w:hint="eastAsia" w:cs="Times New Roman"/>
        </w:rPr>
        <w:t>（一）部门主要职责</w:t>
      </w:r>
      <w:bookmarkEnd w:id="3"/>
    </w:p>
    <w:p>
      <w:pPr>
        <w:pStyle w:val="13"/>
        <w:ind w:firstLine="560"/>
        <w:rPr>
          <w:rFonts w:cs="Times New Roman"/>
        </w:rPr>
      </w:pPr>
      <w:r>
        <w:rPr>
          <w:rFonts w:hint="eastAsia" w:cs="Times New Roman"/>
        </w:rPr>
        <w:t>1.负责开发区信息化建设的整体规划、组织协调和督导；</w:t>
      </w:r>
    </w:p>
    <w:p>
      <w:pPr>
        <w:pStyle w:val="13"/>
        <w:ind w:firstLine="560"/>
        <w:rPr>
          <w:rFonts w:cs="Times New Roman"/>
        </w:rPr>
      </w:pPr>
      <w:r>
        <w:rPr>
          <w:rFonts w:hint="eastAsia" w:cs="Times New Roman"/>
        </w:rPr>
        <w:t>2.负责电子政务整体规划、建设及组织实施；</w:t>
      </w:r>
    </w:p>
    <w:p>
      <w:pPr>
        <w:pStyle w:val="13"/>
        <w:ind w:firstLine="560"/>
        <w:rPr>
          <w:rFonts w:cs="Times New Roman"/>
        </w:rPr>
      </w:pPr>
      <w:r>
        <w:rPr>
          <w:rFonts w:hint="eastAsia" w:cs="Times New Roman"/>
        </w:rPr>
        <w:t>3.负责新闻事件和招商项目在网上的分布及网络信息的搜集和整理；</w:t>
      </w:r>
    </w:p>
    <w:p>
      <w:pPr>
        <w:pStyle w:val="13"/>
        <w:ind w:firstLine="560"/>
        <w:rPr>
          <w:rFonts w:cs="Times New Roman"/>
        </w:rPr>
      </w:pPr>
      <w:r>
        <w:rPr>
          <w:rFonts w:hint="eastAsia" w:cs="Times New Roman"/>
        </w:rPr>
        <w:t>4.负责局域网的管理、维护和安全防护；</w:t>
      </w:r>
    </w:p>
    <w:p>
      <w:pPr>
        <w:pStyle w:val="13"/>
        <w:ind w:firstLine="560"/>
        <w:rPr>
          <w:rFonts w:cs="Times New Roman"/>
        </w:rPr>
      </w:pPr>
      <w:r>
        <w:rPr>
          <w:rFonts w:hint="eastAsia" w:cs="Times New Roman"/>
        </w:rPr>
        <w:t>5.负责管委会计算机及相关设备、软件配置计划的制订及相关设备、软件采购的审验；</w:t>
      </w:r>
    </w:p>
    <w:p>
      <w:pPr>
        <w:pStyle w:val="13"/>
        <w:ind w:firstLine="560"/>
        <w:rPr>
          <w:rFonts w:cs="Times New Roman"/>
        </w:rPr>
      </w:pPr>
      <w:r>
        <w:rPr>
          <w:rFonts w:hint="eastAsia" w:cs="Times New Roman"/>
        </w:rPr>
        <w:t>6.组织协调跨部门、跨行业的重大信息工程建设；</w:t>
      </w:r>
    </w:p>
    <w:p>
      <w:pPr>
        <w:pStyle w:val="13"/>
        <w:ind w:firstLine="560"/>
        <w:rPr>
          <w:rFonts w:cs="Times New Roman"/>
        </w:rPr>
      </w:pPr>
      <w:r>
        <w:rPr>
          <w:rFonts w:hint="eastAsia" w:cs="Times New Roman"/>
        </w:rPr>
        <w:t>7.负责指导区内企业开展电子商务。</w:t>
      </w:r>
    </w:p>
    <w:p>
      <w:pPr>
        <w:pStyle w:val="5"/>
        <w:ind w:firstLine="602"/>
        <w:rPr>
          <w:rFonts w:cs="Times New Roman"/>
        </w:rPr>
      </w:pPr>
      <w:bookmarkStart w:id="5" w:name="_Toc23966"/>
      <w:r>
        <w:rPr>
          <w:rFonts w:hint="eastAsia" w:cs="Times New Roman"/>
        </w:rPr>
        <w:t>（二）部门机构设置情况</w:t>
      </w:r>
      <w:bookmarkEnd w:id="5"/>
    </w:p>
    <w:p>
      <w:pPr>
        <w:pStyle w:val="13"/>
        <w:ind w:firstLine="560"/>
        <w:rPr>
          <w:rFonts w:cs="Times New Roman"/>
        </w:rPr>
      </w:pPr>
      <w:r>
        <w:rPr>
          <w:rFonts w:cs="Times New Roman"/>
        </w:rPr>
        <w:t>漯河经济技术开发区信息中心属于一级预算单位，下设0个内设部门。</w:t>
      </w:r>
    </w:p>
    <w:tbl>
      <w:tblPr>
        <w:tblStyle w:val="28"/>
        <w:tblW w:w="81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545"/>
        <w:gridCol w:w="44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95" w:type="dxa"/>
          </w:tcPr>
          <w:p>
            <w:pPr>
              <w:ind w:left="0" w:leftChars="0" w:right="0" w:rightChars="0"/>
              <w:jc w:val="center"/>
              <w:rPr>
                <w:rFonts w:hint="eastAsia" w:ascii="仿宋" w:hAnsi="仿宋" w:eastAsia="仿宋" w:cs="仿宋"/>
                <w:sz w:val="24"/>
              </w:rPr>
            </w:pPr>
            <w:r>
              <w:rPr>
                <w:rFonts w:hint="eastAsia" w:ascii="仿宋" w:hAnsi="仿宋" w:eastAsia="仿宋" w:cs="仿宋"/>
                <w:sz w:val="24"/>
              </w:rPr>
              <w:t>序号</w:t>
            </w:r>
          </w:p>
        </w:tc>
        <w:tc>
          <w:tcPr>
            <w:tcW w:w="1545" w:type="dxa"/>
          </w:tcPr>
          <w:p>
            <w:pPr>
              <w:ind w:left="0" w:leftChars="0" w:right="0" w:rightChars="0"/>
              <w:jc w:val="center"/>
              <w:rPr>
                <w:rFonts w:hint="eastAsia" w:ascii="仿宋" w:hAnsi="仿宋" w:eastAsia="仿宋" w:cs="仿宋"/>
                <w:sz w:val="24"/>
              </w:rPr>
            </w:pPr>
            <w:r>
              <w:rPr>
                <w:rFonts w:hint="eastAsia" w:ascii="仿宋" w:hAnsi="仿宋" w:eastAsia="仿宋" w:cs="仿宋"/>
                <w:sz w:val="24"/>
              </w:rPr>
              <w:t>科室</w:t>
            </w:r>
          </w:p>
        </w:tc>
        <w:tc>
          <w:tcPr>
            <w:tcW w:w="4485" w:type="dxa"/>
          </w:tcPr>
          <w:p>
            <w:pPr>
              <w:ind w:left="0" w:leftChars="0" w:right="0" w:rightChars="0"/>
              <w:jc w:val="center"/>
              <w:rPr>
                <w:rFonts w:hint="eastAsia" w:ascii="仿宋" w:hAnsi="仿宋" w:eastAsia="仿宋" w:cs="仿宋"/>
                <w:sz w:val="24"/>
              </w:rPr>
            </w:pPr>
            <w:r>
              <w:rPr>
                <w:rFonts w:hint="eastAsia" w:ascii="仿宋" w:hAnsi="仿宋" w:eastAsia="仿宋" w:cs="仿宋"/>
                <w:sz w:val="24"/>
              </w:rPr>
              <w:t>职责</w:t>
            </w:r>
          </w:p>
        </w:tc>
        <w:tc>
          <w:tcPr>
            <w:tcW w:w="1350" w:type="dxa"/>
          </w:tcPr>
          <w:p>
            <w:pPr>
              <w:ind w:left="0" w:leftChars="0" w:right="0" w:rightChars="0"/>
              <w:jc w:val="center"/>
              <w:rPr>
                <w:rFonts w:hint="eastAsia" w:ascii="仿宋" w:hAnsi="仿宋" w:eastAsia="仿宋" w:cs="仿宋"/>
                <w:sz w:val="24"/>
              </w:rPr>
            </w:pPr>
            <w:r>
              <w:rPr>
                <w:rFonts w:hint="eastAsia" w:ascii="仿宋" w:hAnsi="仿宋" w:eastAsia="仿宋" w:cs="仿宋"/>
                <w:sz w:val="24"/>
              </w:rPr>
              <w:t>人员配置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1</w:t>
            </w:r>
          </w:p>
        </w:tc>
        <w:tc>
          <w:tcPr>
            <w:tcW w:w="154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办公室</w:t>
            </w:r>
          </w:p>
        </w:tc>
        <w:tc>
          <w:tcPr>
            <w:tcW w:w="4485" w:type="dxa"/>
          </w:tcPr>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（1）负责部门文件起草及内部日常管理工作；</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（2）协调解决日常工作推进过程中遇到的各种问题；</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（3）负责对外的协调沟通；</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（4）负责本部门文件、档案等资料的管理工作；</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（5）负责全区信息化项目规划、方案设计、项目推进以及技术支撑工作；</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（6）负责涉及开发区的网络信息监控；</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负责本部门的财务、报账工作。</w:t>
            </w:r>
          </w:p>
        </w:tc>
        <w:tc>
          <w:tcPr>
            <w:tcW w:w="1350"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2</w:t>
            </w:r>
          </w:p>
        </w:tc>
        <w:tc>
          <w:tcPr>
            <w:tcW w:w="154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新闻宣传科</w:t>
            </w:r>
          </w:p>
        </w:tc>
        <w:tc>
          <w:tcPr>
            <w:tcW w:w="4485" w:type="dxa"/>
          </w:tcPr>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（1）负责区内各类活动的新闻采访、编辑工作；</w:t>
            </w:r>
          </w:p>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（2）负责外部网站宣传信息上传工作。</w:t>
            </w:r>
          </w:p>
        </w:tc>
        <w:tc>
          <w:tcPr>
            <w:tcW w:w="1350"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3</w:t>
            </w:r>
          </w:p>
        </w:tc>
        <w:tc>
          <w:tcPr>
            <w:tcW w:w="1545"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目标管理科</w:t>
            </w:r>
          </w:p>
        </w:tc>
        <w:tc>
          <w:tcPr>
            <w:tcW w:w="4485" w:type="dxa"/>
          </w:tcPr>
          <w:p>
            <w:pPr>
              <w:pStyle w:val="13"/>
              <w:numPr>
                <w:ilvl w:val="0"/>
                <w:numId w:val="1"/>
              </w:numPr>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分解省市下达的目标任务和开发区年度重点工作目标任务；审核各单位上报的职能工作目标任务；</w:t>
            </w:r>
          </w:p>
          <w:p>
            <w:pPr>
              <w:pStyle w:val="13"/>
              <w:numPr>
                <w:ilvl w:val="0"/>
                <w:numId w:val="1"/>
              </w:numPr>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制订并分配共性目标任务；</w:t>
            </w:r>
          </w:p>
          <w:p>
            <w:pPr>
              <w:pStyle w:val="13"/>
              <w:numPr>
                <w:ilvl w:val="0"/>
                <w:numId w:val="1"/>
              </w:numPr>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加强过程管理，督导并考评各项目标任务的阶段性推进情况；</w:t>
            </w:r>
          </w:p>
          <w:p>
            <w:pPr>
              <w:pStyle w:val="13"/>
              <w:numPr>
                <w:ilvl w:val="0"/>
                <w:numId w:val="1"/>
              </w:numPr>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考核目标任务的完成情况；组织协调上级部门对开发区目标任务的检查和考核工作；</w:t>
            </w:r>
          </w:p>
          <w:p>
            <w:pPr>
              <w:pStyle w:val="13"/>
              <w:numPr>
                <w:ilvl w:val="0"/>
                <w:numId w:val="1"/>
              </w:numPr>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完成领导交办的其它临时性任务。</w:t>
            </w:r>
          </w:p>
        </w:tc>
        <w:tc>
          <w:tcPr>
            <w:tcW w:w="1350" w:type="dxa"/>
          </w:tcPr>
          <w:p>
            <w:pPr>
              <w:pStyle w:val="13"/>
              <w:ind w:firstLine="0" w:firstLineChars="0"/>
              <w:jc w:val="center"/>
              <w:rPr>
                <w:rFonts w:hint="eastAsia" w:ascii="仿宋" w:hAnsi="仿宋" w:eastAsia="仿宋" w:cs="仿宋"/>
                <w:sz w:val="21"/>
              </w:rPr>
            </w:pPr>
            <w:r>
              <w:rPr>
                <w:rFonts w:hint="eastAsia" w:ascii="仿宋" w:hAnsi="仿宋" w:eastAsia="仿宋" w:cs="仿宋"/>
                <w:sz w:val="21"/>
              </w:rPr>
              <w:t>8人</w:t>
            </w:r>
          </w:p>
        </w:tc>
      </w:tr>
    </w:tbl>
    <w:p>
      <w:pPr>
        <w:pStyle w:val="5"/>
        <w:ind w:firstLine="602"/>
        <w:rPr>
          <w:rFonts w:cs="Times New Roman"/>
        </w:rPr>
      </w:pPr>
      <w:bookmarkStart w:id="6" w:name="_Toc26795"/>
      <w:r>
        <w:rPr>
          <w:rFonts w:hint="eastAsia" w:cs="Times New Roman"/>
        </w:rPr>
        <w:t>（三）部门人员构成情况</w:t>
      </w:r>
      <w:bookmarkEnd w:id="6"/>
    </w:p>
    <w:p>
      <w:pPr>
        <w:pStyle w:val="13"/>
        <w:ind w:firstLine="560"/>
        <w:rPr>
          <w:rFonts w:cs="Times New Roman"/>
        </w:rPr>
      </w:pPr>
      <w:r>
        <w:rPr>
          <w:rFonts w:cs="Times New Roman"/>
        </w:rPr>
        <w:t>截至202</w:t>
      </w:r>
      <w:r>
        <w:rPr>
          <w:rFonts w:hint="eastAsia" w:cs="Times New Roman"/>
        </w:rPr>
        <w:t>1</w:t>
      </w:r>
      <w:r>
        <w:rPr>
          <w:rFonts w:cs="Times New Roman"/>
        </w:rPr>
        <w:t>年12月，漯河经济技术开发区信息中心</w:t>
      </w:r>
      <w:r>
        <w:rPr>
          <w:rFonts w:hint="eastAsia" w:cs="Times New Roman"/>
        </w:rPr>
        <w:t>编制16人；</w:t>
      </w:r>
      <w:r>
        <w:rPr>
          <w:rFonts w:cs="Times New Roman"/>
        </w:rPr>
        <w:t>实有18人</w:t>
      </w:r>
      <w:r>
        <w:rPr>
          <w:rFonts w:hint="eastAsia" w:cs="Times New Roman"/>
        </w:rPr>
        <w:t>，</w:t>
      </w:r>
      <w:r>
        <w:rPr>
          <w:rFonts w:cs="Times New Roman"/>
        </w:rPr>
        <w:t>超编</w:t>
      </w:r>
      <w:r>
        <w:rPr>
          <w:rFonts w:hint="eastAsia" w:cs="Times New Roman"/>
        </w:rPr>
        <w:t>2人</w:t>
      </w:r>
      <w:r>
        <w:rPr>
          <w:rFonts w:cs="Times New Roman"/>
        </w:rPr>
        <w:t>。其中：在职人员18人，退休人员0人。</w:t>
      </w:r>
    </w:p>
    <w:p>
      <w:pPr>
        <w:pStyle w:val="5"/>
        <w:ind w:firstLine="602"/>
        <w:rPr>
          <w:rFonts w:cs="Times New Roman"/>
        </w:rPr>
      </w:pPr>
      <w:bookmarkStart w:id="7" w:name="_Toc27383"/>
      <w:r>
        <w:rPr>
          <w:rFonts w:hint="eastAsia" w:cs="Times New Roman"/>
        </w:rPr>
        <w:t>（四）年度总体工作和重点工作任务</w:t>
      </w:r>
      <w:bookmarkEnd w:id="7"/>
    </w:p>
    <w:p>
      <w:pPr>
        <w:pStyle w:val="6"/>
        <w:ind w:firstLine="562"/>
        <w:rPr>
          <w:rFonts w:cs="Times New Roman"/>
        </w:rPr>
      </w:pPr>
      <w:bookmarkStart w:id="8" w:name="_Toc14828"/>
      <w:r>
        <w:rPr>
          <w:rFonts w:hint="eastAsia" w:cs="Times New Roman"/>
        </w:rPr>
        <w:t>1.年度总体工作</w:t>
      </w:r>
      <w:bookmarkEnd w:id="8"/>
    </w:p>
    <w:p>
      <w:pPr>
        <w:pStyle w:val="13"/>
        <w:ind w:firstLine="560"/>
        <w:rPr>
          <w:rFonts w:cs="Times New Roman"/>
        </w:rPr>
      </w:pPr>
      <w:r>
        <w:rPr>
          <w:rFonts w:hint="eastAsia" w:cs="Times New Roman"/>
        </w:rPr>
        <w:t>目标1：做好开发区政务网络和网站的管理、维护和安全防护工作，2021年预计政务网络维护逐渐覆盖全区所有行政事业单位；做好开发区政务信息化系统的维护和推广应用；组织协调好开发区跨部门、跨行业的重大信息工程建设等。</w:t>
      </w:r>
    </w:p>
    <w:p>
      <w:pPr>
        <w:pStyle w:val="13"/>
        <w:ind w:firstLine="560"/>
        <w:rPr>
          <w:rFonts w:cs="Times New Roman"/>
        </w:rPr>
      </w:pPr>
      <w:r>
        <w:rPr>
          <w:rFonts w:hint="eastAsia" w:cs="Times New Roman"/>
        </w:rPr>
        <w:t xml:space="preserve"> 目标2：做好全区党政群机关和事业单位工作的督查督办、目标管理、及其相关工作的规划管理资料及展板制作，考核PPT制作等；科学制定目标，严格目标考核；抓好重点产业的督办，抓好重点工程的督办</w:t>
      </w:r>
    </w:p>
    <w:p>
      <w:pPr>
        <w:pStyle w:val="13"/>
        <w:ind w:firstLine="560"/>
        <w:rPr>
          <w:rFonts w:cs="Times New Roman"/>
        </w:rPr>
      </w:pPr>
      <w:r>
        <w:rPr>
          <w:rFonts w:hint="eastAsia" w:cs="Times New Roman"/>
        </w:rPr>
        <w:t xml:space="preserve"> 目标3：做好开发区形象宣传工作。其中包括：1、投资指南制作及印刷；2、开发区手机报费用；3、与中国开发区网、中国商务网、漯河名城网、漯河网等网站的链接及宣传费。</w:t>
      </w:r>
    </w:p>
    <w:p>
      <w:pPr>
        <w:pStyle w:val="6"/>
        <w:ind w:firstLine="562"/>
        <w:rPr>
          <w:rFonts w:cs="Times New Roman"/>
        </w:rPr>
      </w:pPr>
      <w:bookmarkStart w:id="9" w:name="_Toc19186"/>
      <w:r>
        <w:rPr>
          <w:rFonts w:hint="eastAsia" w:cs="Times New Roman"/>
        </w:rPr>
        <w:t>2.年度重点工作任务</w:t>
      </w:r>
      <w:bookmarkEnd w:id="9"/>
    </w:p>
    <w:p>
      <w:pPr>
        <w:pStyle w:val="13"/>
        <w:ind w:firstLine="560"/>
        <w:rPr>
          <w:rFonts w:cs="Times New Roman"/>
        </w:rPr>
      </w:pPr>
      <w:r>
        <w:rPr>
          <w:rFonts w:hint="eastAsia" w:cs="Times New Roman"/>
        </w:rPr>
        <w:t>（1）完成市定重大决策部署等目标任务，确保全市先进位次；</w:t>
      </w:r>
    </w:p>
    <w:p>
      <w:pPr>
        <w:pStyle w:val="13"/>
        <w:ind w:firstLine="560"/>
        <w:rPr>
          <w:rFonts w:cs="Times New Roman"/>
        </w:rPr>
      </w:pPr>
      <w:r>
        <w:rPr>
          <w:rFonts w:hint="eastAsia" w:cs="Times New Roman"/>
        </w:rPr>
        <w:t>（2）加强督查工作，确保上级督查件、会议议定事项、领导重要批示、指示等件件有落实，每月通报不低于4次；</w:t>
      </w:r>
    </w:p>
    <w:p>
      <w:pPr>
        <w:pStyle w:val="13"/>
        <w:ind w:firstLine="560"/>
        <w:rPr>
          <w:rFonts w:cs="Times New Roman"/>
        </w:rPr>
      </w:pPr>
      <w:r>
        <w:rPr>
          <w:rFonts w:hint="eastAsia" w:cs="Times New Roman"/>
        </w:rPr>
        <w:t>（3）全年组织编发高质量新闻图片400幅以上、宣传报道500篇以上；其中独立编发宣传报道200篇以上，独立发表信息30条以上；手机报全年编发200期以上；</w:t>
      </w:r>
    </w:p>
    <w:p>
      <w:pPr>
        <w:pStyle w:val="13"/>
        <w:ind w:firstLine="560"/>
        <w:rPr>
          <w:rFonts w:cs="Times New Roman"/>
        </w:rPr>
      </w:pPr>
      <w:r>
        <w:rPr>
          <w:rFonts w:hint="eastAsia" w:cs="Times New Roman"/>
        </w:rPr>
        <w:t>（4）做好民生实事、省市重点工作、人大建议、政协提案办理工作，每月督导1次以上；</w:t>
      </w:r>
    </w:p>
    <w:p>
      <w:pPr>
        <w:pStyle w:val="13"/>
        <w:ind w:firstLine="560"/>
        <w:rPr>
          <w:rFonts w:cs="Times New Roman"/>
        </w:rPr>
      </w:pPr>
      <w:r>
        <w:rPr>
          <w:rFonts w:hint="eastAsia" w:cs="Times New Roman"/>
        </w:rPr>
        <w:t>（5）受理网上群众投诉和建议，办结率达到80%以上。</w:t>
      </w:r>
    </w:p>
    <w:p>
      <w:pPr>
        <w:pStyle w:val="4"/>
        <w:rPr>
          <w:rFonts w:cs="Times New Roman"/>
        </w:rPr>
      </w:pPr>
      <w:bookmarkStart w:id="10" w:name="_Toc24546"/>
      <w:r>
        <w:rPr>
          <w:rFonts w:hint="eastAsia" w:cs="Times New Roman"/>
        </w:rPr>
        <w:t>二、2021年度收入、支出和资产状况</w:t>
      </w:r>
      <w:bookmarkEnd w:id="10"/>
    </w:p>
    <w:p>
      <w:pPr>
        <w:pStyle w:val="5"/>
        <w:numPr>
          <w:ilvl w:val="0"/>
          <w:numId w:val="2"/>
        </w:numPr>
        <w:ind w:firstLine="602"/>
        <w:rPr>
          <w:rFonts w:cs="Times New Roman"/>
        </w:rPr>
      </w:pPr>
      <w:bookmarkStart w:id="11" w:name="_Toc17402"/>
      <w:r>
        <w:rPr>
          <w:rFonts w:hint="eastAsia" w:cs="Times New Roman"/>
        </w:rPr>
        <w:t>年度收入情况</w:t>
      </w:r>
      <w:bookmarkEnd w:id="11"/>
    </w:p>
    <w:p>
      <w:pPr>
        <w:pStyle w:val="13"/>
        <w:ind w:firstLine="0" w:firstLineChars="0"/>
        <w:jc w:val="center"/>
        <w:rPr>
          <w:rFonts w:ascii="黑体" w:hAnsi="黑体" w:eastAsia="黑体" w:cs="黑体"/>
          <w:sz w:val="24"/>
          <w:szCs w:val="24"/>
        </w:rPr>
      </w:pPr>
      <w:r>
        <w:rPr>
          <w:rFonts w:hint="eastAsia" w:ascii="黑体" w:hAnsi="黑体" w:eastAsia="黑体" w:cs="黑体"/>
          <w:sz w:val="24"/>
          <w:szCs w:val="24"/>
        </w:rPr>
        <w:t>2021年度收入表（单位：元）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项目</w:t>
            </w:r>
          </w:p>
        </w:tc>
        <w:tc>
          <w:tcPr>
            <w:tcW w:w="1704"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年初预算数</w:t>
            </w:r>
          </w:p>
        </w:tc>
        <w:tc>
          <w:tcPr>
            <w:tcW w:w="1704"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调整预算数</w:t>
            </w:r>
          </w:p>
        </w:tc>
        <w:tc>
          <w:tcPr>
            <w:tcW w:w="1705"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决算数</w:t>
            </w:r>
          </w:p>
        </w:tc>
        <w:tc>
          <w:tcPr>
            <w:tcW w:w="1705"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一、一般公共预算财政拨款收入</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tcPr>
          <w:p>
            <w:pPr>
              <w:pStyle w:val="13"/>
              <w:spacing w:beforeLines="50" w:line="240" w:lineRule="auto"/>
              <w:ind w:firstLine="0" w:firstLineChars="0"/>
              <w:jc w:val="center"/>
              <w:rPr>
                <w:rFonts w:ascii="宋体" w:hAnsi="宋体" w:eastAsia="宋体" w:cs="宋体"/>
                <w:sz w:val="21"/>
              </w:rPr>
            </w:pPr>
            <w:r>
              <w:rPr>
                <w:rFonts w:hint="eastAsia" w:ascii="宋体" w:hAnsi="宋体" w:eastAsia="宋体" w:cs="宋体"/>
                <w:sz w:val="21"/>
              </w:rPr>
              <w:t>91.99%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b/>
                <w:bCs/>
                <w:sz w:val="21"/>
              </w:rPr>
              <w:t>本年收入合计</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91.99%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一、年初财政拨款结转和结余</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705"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705"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b/>
                <w:bCs/>
                <w:sz w:val="21"/>
              </w:rPr>
              <w:t>总计</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70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705"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91.99%</w:t>
            </w:r>
          </w:p>
        </w:tc>
      </w:tr>
    </w:tbl>
    <w:p>
      <w:pPr>
        <w:pStyle w:val="13"/>
        <w:ind w:firstLine="560"/>
        <w:rPr>
          <w:rFonts w:cs="Times New Roman"/>
        </w:rPr>
      </w:pPr>
      <w:r>
        <w:rPr>
          <w:rFonts w:hint="eastAsia" w:cs="Times New Roman"/>
        </w:rPr>
        <w:t>2021 年收入年初预算 647.4599 万元，其中：一般公共预算收入647.4599万元，占总收入预算100%。预算调整数595.60273万元，全年执行数595.60273万元，收入预算执行率91.99%。</w:t>
      </w:r>
    </w:p>
    <w:p>
      <w:pPr>
        <w:pStyle w:val="5"/>
        <w:ind w:firstLine="602"/>
        <w:rPr>
          <w:rFonts w:cs="Times New Roman"/>
        </w:rPr>
      </w:pPr>
      <w:bookmarkStart w:id="12" w:name="_Toc32293"/>
      <w:r>
        <w:rPr>
          <w:rFonts w:hint="eastAsia" w:cs="Times New Roman"/>
        </w:rPr>
        <w:t>（二）年度支出情况</w:t>
      </w:r>
      <w:bookmarkEnd w:id="12"/>
    </w:p>
    <w:p>
      <w:pPr>
        <w:pStyle w:val="13"/>
        <w:ind w:firstLine="0" w:firstLineChars="0"/>
        <w:jc w:val="center"/>
        <w:rPr>
          <w:rFonts w:cs="Times New Roman"/>
        </w:rPr>
      </w:pPr>
      <w:r>
        <w:rPr>
          <w:rFonts w:hint="eastAsia" w:ascii="黑体" w:hAnsi="黑体" w:eastAsia="黑体" w:cs="黑体"/>
          <w:sz w:val="24"/>
          <w:szCs w:val="24"/>
        </w:rPr>
        <w:t>2021年度支出表（单位：元）</w:t>
      </w:r>
    </w:p>
    <w:tbl>
      <w:tblPr>
        <w:tblStyle w:val="28"/>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680"/>
        <w:gridCol w:w="1634"/>
        <w:gridCol w:w="1476"/>
        <w:gridCol w:w="147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分类</w:t>
            </w:r>
          </w:p>
        </w:tc>
        <w:tc>
          <w:tcPr>
            <w:tcW w:w="1680"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项目</w:t>
            </w:r>
          </w:p>
        </w:tc>
        <w:tc>
          <w:tcPr>
            <w:tcW w:w="1634"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年初预算数</w:t>
            </w:r>
          </w:p>
        </w:tc>
        <w:tc>
          <w:tcPr>
            <w:tcW w:w="1476"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调整预算数</w:t>
            </w:r>
          </w:p>
        </w:tc>
        <w:tc>
          <w:tcPr>
            <w:tcW w:w="1476"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决算数</w:t>
            </w:r>
          </w:p>
        </w:tc>
        <w:tc>
          <w:tcPr>
            <w:tcW w:w="1489" w:type="dxa"/>
          </w:tcPr>
          <w:p>
            <w:pPr>
              <w:ind w:left="0" w:leftChars="0" w:right="0" w:rightChars="0"/>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tcPr>
          <w:p>
            <w:pPr>
              <w:pStyle w:val="13"/>
              <w:spacing w:line="240" w:lineRule="auto"/>
              <w:ind w:firstLine="0" w:firstLineChars="0"/>
              <w:jc w:val="center"/>
              <w:rPr>
                <w:rFonts w:ascii="宋体" w:hAnsi="宋体" w:eastAsia="宋体" w:cs="宋体"/>
                <w:sz w:val="21"/>
              </w:rPr>
            </w:pPr>
          </w:p>
          <w:p>
            <w:pPr>
              <w:pStyle w:val="13"/>
              <w:spacing w:line="240" w:lineRule="auto"/>
              <w:ind w:firstLine="0" w:firstLineChars="0"/>
              <w:jc w:val="center"/>
              <w:rPr>
                <w:rFonts w:ascii="宋体" w:hAnsi="宋体" w:eastAsia="宋体" w:cs="宋体"/>
                <w:sz w:val="21"/>
              </w:rPr>
            </w:pPr>
          </w:p>
          <w:p>
            <w:pPr>
              <w:pStyle w:val="13"/>
              <w:spacing w:line="240" w:lineRule="auto"/>
              <w:ind w:firstLine="0" w:firstLineChars="0"/>
              <w:jc w:val="center"/>
              <w:rPr>
                <w:rFonts w:ascii="宋体" w:hAnsi="宋体" w:eastAsia="宋体" w:cs="宋体"/>
                <w:sz w:val="21"/>
              </w:rPr>
            </w:pPr>
          </w:p>
          <w:p>
            <w:pPr>
              <w:pStyle w:val="13"/>
              <w:spacing w:line="240" w:lineRule="auto"/>
              <w:ind w:firstLine="0" w:firstLineChars="0"/>
              <w:jc w:val="center"/>
              <w:rPr>
                <w:rFonts w:ascii="宋体" w:hAnsi="宋体" w:eastAsia="宋体" w:cs="宋体"/>
                <w:sz w:val="21"/>
              </w:rPr>
            </w:pPr>
          </w:p>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按功能</w:t>
            </w: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一、一般公共服务支出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5,712,193.00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5,221,113.49</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5,221,113.49</w:t>
            </w:r>
          </w:p>
        </w:tc>
        <w:tc>
          <w:tcPr>
            <w:tcW w:w="1489" w:type="dxa"/>
          </w:tcPr>
          <w:p>
            <w:pPr>
              <w:pStyle w:val="13"/>
              <w:spacing w:beforeLines="50" w:line="240" w:lineRule="auto"/>
              <w:ind w:firstLine="0" w:firstLineChars="0"/>
              <w:jc w:val="center"/>
              <w:rPr>
                <w:rFonts w:ascii="宋体" w:hAnsi="宋体" w:eastAsia="宋体" w:cs="宋体"/>
                <w:sz w:val="21"/>
              </w:rPr>
            </w:pPr>
            <w:r>
              <w:rPr>
                <w:rFonts w:hint="eastAsia" w:ascii="宋体" w:hAnsi="宋体" w:eastAsia="宋体" w:cs="宋体"/>
                <w:sz w:val="21"/>
              </w:rPr>
              <w:t>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center"/>
              <w:rPr>
                <w:rFonts w:ascii="宋体" w:hAnsi="宋体" w:eastAsia="宋体" w:cs="宋体"/>
                <w:sz w:val="21"/>
              </w:rPr>
            </w:pP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二、文化旅游体育与传媒支出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201,000.00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200,318.20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200,318.20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center"/>
              <w:rPr>
                <w:rFonts w:ascii="宋体" w:hAnsi="宋体" w:eastAsia="宋体" w:cs="宋体"/>
                <w:sz w:val="21"/>
              </w:rPr>
            </w:pP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三、社会保障和就业支出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141,406.00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136,364.97</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136,364.97</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center"/>
              <w:rPr>
                <w:rFonts w:ascii="宋体" w:hAnsi="宋体" w:eastAsia="宋体" w:cs="宋体"/>
                <w:sz w:val="21"/>
              </w:rPr>
            </w:pP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四、住房保障支出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420,000.00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398,230.64</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398,230.64</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center"/>
              <w:rPr>
                <w:rFonts w:ascii="宋体" w:hAnsi="宋体" w:eastAsia="宋体" w:cs="宋体"/>
                <w:sz w:val="21"/>
              </w:rPr>
            </w:pPr>
          </w:p>
        </w:tc>
        <w:tc>
          <w:tcPr>
            <w:tcW w:w="1680"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b/>
                <w:bCs/>
                <w:sz w:val="21"/>
              </w:rPr>
              <w:t>本年支出合计</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tcPr>
          <w:p>
            <w:pPr>
              <w:pStyle w:val="13"/>
              <w:spacing w:line="240" w:lineRule="auto"/>
              <w:ind w:firstLine="0" w:firstLineChars="0"/>
              <w:jc w:val="left"/>
              <w:rPr>
                <w:rFonts w:ascii="宋体" w:hAnsi="宋体" w:eastAsia="宋体" w:cs="宋体"/>
                <w:sz w:val="21"/>
              </w:rPr>
            </w:pPr>
          </w:p>
          <w:p>
            <w:pPr>
              <w:pStyle w:val="13"/>
              <w:spacing w:line="240" w:lineRule="auto"/>
              <w:ind w:firstLine="0" w:firstLineChars="0"/>
              <w:jc w:val="left"/>
              <w:rPr>
                <w:rFonts w:ascii="宋体" w:hAnsi="宋体" w:eastAsia="宋体" w:cs="宋体"/>
                <w:sz w:val="21"/>
              </w:rPr>
            </w:pPr>
          </w:p>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按支出性质</w:t>
            </w: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一、基本支出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6,064,599.00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5,553,245.10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5,553,245.10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tcPr>
          <w:p>
            <w:pPr>
              <w:pStyle w:val="13"/>
              <w:spacing w:line="240" w:lineRule="auto"/>
              <w:ind w:firstLine="0" w:firstLineChars="0"/>
              <w:jc w:val="right"/>
              <w:rPr>
                <w:rFonts w:ascii="宋体" w:hAnsi="宋体" w:eastAsia="宋体" w:cs="宋体"/>
                <w:sz w:val="21"/>
              </w:rPr>
            </w:pPr>
            <w:r>
              <w:rPr>
                <w:rFonts w:hint="eastAsia" w:ascii="宋体" w:hAnsi="宋体" w:eastAsia="宋体" w:cs="宋体"/>
                <w:sz w:val="21"/>
              </w:rPr>
              <w:t>其中：人员经费</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5,809,406.00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5,341,596.40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5,341,596.40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tcPr>
          <w:p>
            <w:pPr>
              <w:pStyle w:val="13"/>
              <w:spacing w:line="240" w:lineRule="auto"/>
              <w:ind w:firstLine="0" w:firstLineChars="0"/>
              <w:jc w:val="right"/>
              <w:rPr>
                <w:rFonts w:ascii="宋体" w:hAnsi="宋体" w:eastAsia="宋体" w:cs="宋体"/>
                <w:sz w:val="21"/>
              </w:rPr>
            </w:pPr>
            <w:r>
              <w:rPr>
                <w:rFonts w:hint="eastAsia" w:ascii="宋体" w:hAnsi="宋体" w:eastAsia="宋体" w:cs="宋体"/>
                <w:sz w:val="21"/>
              </w:rPr>
              <w:t>公用经费</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255,193.00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211,648.70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211,648.70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二、项目支出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410,000.00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402,782.20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402,782.20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b/>
                <w:bCs/>
                <w:sz w:val="21"/>
              </w:rPr>
              <w:t>本年支出合计</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tcPr>
          <w:p>
            <w:pPr>
              <w:pStyle w:val="13"/>
              <w:spacing w:line="240" w:lineRule="auto"/>
              <w:ind w:firstLine="0" w:firstLineChars="0"/>
              <w:jc w:val="left"/>
              <w:rPr>
                <w:rFonts w:ascii="宋体" w:hAnsi="宋体" w:eastAsia="宋体" w:cs="宋体"/>
                <w:sz w:val="21"/>
              </w:rPr>
            </w:pPr>
          </w:p>
          <w:p>
            <w:pPr>
              <w:pStyle w:val="13"/>
              <w:spacing w:line="240" w:lineRule="auto"/>
              <w:ind w:firstLine="0" w:firstLineChars="0"/>
              <w:jc w:val="left"/>
              <w:rPr>
                <w:rFonts w:ascii="宋体" w:hAnsi="宋体" w:eastAsia="宋体" w:cs="宋体"/>
                <w:sz w:val="21"/>
              </w:rPr>
            </w:pPr>
          </w:p>
          <w:p>
            <w:pPr>
              <w:pStyle w:val="13"/>
              <w:spacing w:line="240" w:lineRule="auto"/>
              <w:ind w:firstLine="0" w:firstLineChars="0"/>
              <w:jc w:val="left"/>
              <w:rPr>
                <w:rFonts w:ascii="宋体" w:hAnsi="宋体" w:eastAsia="宋体" w:cs="宋体"/>
                <w:sz w:val="21"/>
              </w:rPr>
            </w:pPr>
          </w:p>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按经济分类</w:t>
            </w:r>
          </w:p>
        </w:tc>
        <w:tc>
          <w:tcPr>
            <w:tcW w:w="1680" w:type="dxa"/>
            <w:vAlign w:val="center"/>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一、工资福利支出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4,688,168.10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vAlign w:val="center"/>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二、商品和服务支出</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614,430.90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vAlign w:val="center"/>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三、对个人和家庭的补助</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653,428.30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tcPr>
          <w:p>
            <w:pPr>
              <w:pStyle w:val="13"/>
              <w:spacing w:line="240" w:lineRule="auto"/>
              <w:ind w:firstLine="0" w:firstLineChars="0"/>
              <w:jc w:val="left"/>
              <w:rPr>
                <w:rFonts w:ascii="宋体" w:hAnsi="宋体" w:eastAsia="宋体" w:cs="宋体"/>
                <w:sz w:val="21"/>
              </w:rPr>
            </w:pPr>
          </w:p>
        </w:tc>
        <w:tc>
          <w:tcPr>
            <w:tcW w:w="1680"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b/>
                <w:bCs/>
                <w:sz w:val="21"/>
              </w:rPr>
              <w:t>本年支出合计</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w:t>
            </w:r>
          </w:p>
        </w:tc>
        <w:tc>
          <w:tcPr>
            <w:tcW w:w="1476" w:type="dxa"/>
          </w:tcPr>
          <w:p>
            <w:pPr>
              <w:pStyle w:val="13"/>
              <w:spacing w:line="240" w:lineRule="auto"/>
              <w:ind w:firstLine="0" w:firstLineChars="0"/>
              <w:jc w:val="left"/>
              <w:rPr>
                <w:rFonts w:ascii="宋体" w:hAnsi="宋体" w:eastAsia="宋体" w:cs="宋体"/>
                <w:sz w:val="21"/>
              </w:rPr>
            </w:pPr>
            <w:r>
              <w:rPr>
                <w:rFonts w:hint="eastAsia" w:ascii="宋体" w:hAnsi="宋体" w:eastAsia="宋体" w:cs="宋体"/>
                <w:sz w:val="21"/>
              </w:rPr>
              <w:t>5,956,027.30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8" w:type="dxa"/>
            <w:gridSpan w:val="2"/>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年末财政拨款结转结余</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476" w:type="dxa"/>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0</w:t>
            </w:r>
          </w:p>
        </w:tc>
        <w:tc>
          <w:tcPr>
            <w:tcW w:w="1489" w:type="dxa"/>
          </w:tcPr>
          <w:p>
            <w:pPr>
              <w:pStyle w:val="13"/>
              <w:spacing w:line="240" w:lineRule="auto"/>
              <w:ind w:firstLine="0" w:firstLineChars="0"/>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8" w:type="dxa"/>
            <w:gridSpan w:val="2"/>
          </w:tcPr>
          <w:p>
            <w:pPr>
              <w:pStyle w:val="13"/>
              <w:spacing w:line="240" w:lineRule="auto"/>
              <w:ind w:firstLine="0" w:firstLineChars="0"/>
              <w:jc w:val="center"/>
              <w:rPr>
                <w:rFonts w:ascii="宋体" w:hAnsi="宋体" w:eastAsia="宋体" w:cs="宋体"/>
                <w:b/>
                <w:bCs/>
                <w:sz w:val="21"/>
              </w:rPr>
            </w:pPr>
            <w:r>
              <w:rPr>
                <w:rFonts w:hint="eastAsia" w:ascii="宋体" w:hAnsi="宋体" w:eastAsia="宋体" w:cs="宋体"/>
                <w:b/>
                <w:bCs/>
                <w:sz w:val="21"/>
              </w:rPr>
              <w:t>总计</w:t>
            </w:r>
          </w:p>
        </w:tc>
        <w:tc>
          <w:tcPr>
            <w:tcW w:w="1634"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6,474,599.00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76" w:type="dxa"/>
            <w:vAlign w:val="center"/>
          </w:tcPr>
          <w:p>
            <w:pPr>
              <w:pStyle w:val="13"/>
              <w:spacing w:line="240" w:lineRule="auto"/>
              <w:ind w:firstLine="0" w:firstLineChars="0"/>
              <w:jc w:val="center"/>
              <w:rPr>
                <w:rFonts w:ascii="宋体" w:hAnsi="宋体" w:eastAsia="宋体" w:cs="宋体"/>
                <w:sz w:val="21"/>
              </w:rPr>
            </w:pPr>
            <w:r>
              <w:rPr>
                <w:rFonts w:hint="eastAsia" w:ascii="宋体" w:hAnsi="宋体" w:eastAsia="宋体" w:cs="宋体"/>
                <w:sz w:val="21"/>
              </w:rPr>
              <w:t>5,956,027.30</w:t>
            </w:r>
          </w:p>
        </w:tc>
        <w:tc>
          <w:tcPr>
            <w:tcW w:w="1489" w:type="dxa"/>
          </w:tcPr>
          <w:p>
            <w:pPr>
              <w:pStyle w:val="13"/>
              <w:spacing w:line="240" w:lineRule="auto"/>
              <w:ind w:firstLine="0" w:firstLineChars="0"/>
              <w:jc w:val="center"/>
              <w:rPr>
                <w:rFonts w:ascii="宋体" w:hAnsi="宋体" w:eastAsia="宋体" w:cs="宋体"/>
                <w:sz w:val="21"/>
              </w:rPr>
            </w:pPr>
          </w:p>
        </w:tc>
      </w:tr>
    </w:tbl>
    <w:p>
      <w:pPr>
        <w:pStyle w:val="13"/>
        <w:ind w:firstLine="560"/>
        <w:jc w:val="left"/>
        <w:rPr>
          <w:rFonts w:cs="Times New Roman"/>
        </w:rPr>
      </w:pPr>
      <w:r>
        <w:rPr>
          <w:rFonts w:hint="eastAsia" w:cs="Times New Roman"/>
        </w:rPr>
        <w:t>2021年支出预算647.4599万元，其中：一般公共服务支出年初预算571.2193万元，占比88.22%；社会保障和就业支出年初预算20.1万元，占比3.10%；卫生健康支出年初预算14.1406万元，占比2.18%；住房保障支出年初预算42万元，占比6.49%。</w:t>
      </w:r>
    </w:p>
    <w:p>
      <w:pPr>
        <w:pStyle w:val="13"/>
        <w:ind w:firstLine="560"/>
        <w:rPr>
          <w:rFonts w:cs="Times New Roman"/>
        </w:rPr>
      </w:pPr>
      <w:r>
        <w:rPr>
          <w:rFonts w:hint="eastAsia" w:cs="Times New Roman"/>
        </w:rPr>
        <w:t>2021年支出调整数595.60273万元，全年执行数595.60273万元，支出预算执行率91.99%。其中，一般公共服务支出522.111349万元，占比87.66%；社会保障和就业支出20.03182万元，占比3.36%；医疗卫生和计划生育支出13.636497万元，占比2.29%；住房保障支出39.823064万元，占比6.69%。基本支出555.32451万元，占比93.24%，项目支出40.27822万元，占比6.76%。基本支出中，人员经费534.15964万元，占基本支出的96.19%，公用经费21.16487万元，占基本支出的3.81%。</w:t>
      </w:r>
    </w:p>
    <w:p>
      <w:pPr>
        <w:pStyle w:val="5"/>
        <w:ind w:firstLine="602"/>
        <w:rPr>
          <w:rFonts w:cs="Times New Roman"/>
        </w:rPr>
      </w:pPr>
      <w:bookmarkStart w:id="13" w:name="_Toc28352"/>
      <w:r>
        <w:rPr>
          <w:rFonts w:hint="eastAsia" w:cs="Times New Roman"/>
        </w:rPr>
        <w:t>（三）资产状况</w:t>
      </w:r>
      <w:bookmarkEnd w:id="13"/>
    </w:p>
    <w:p>
      <w:pPr>
        <w:pStyle w:val="13"/>
        <w:ind w:firstLine="0" w:firstLineChars="0"/>
        <w:jc w:val="center"/>
        <w:rPr>
          <w:rFonts w:ascii="黑体" w:hAnsi="黑体" w:eastAsia="黑体" w:cs="黑体"/>
          <w:sz w:val="24"/>
          <w:szCs w:val="24"/>
        </w:rPr>
      </w:pPr>
      <w:r>
        <w:rPr>
          <w:rFonts w:hint="eastAsia" w:ascii="黑体" w:hAnsi="黑体" w:eastAsia="黑体" w:cs="黑体"/>
          <w:sz w:val="24"/>
          <w:szCs w:val="24"/>
        </w:rPr>
        <w:t>2021年度资产状况表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498"/>
        <w:gridCol w:w="1830"/>
        <w:gridCol w:w="1738"/>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restart"/>
          </w:tcPr>
          <w:p>
            <w:pPr>
              <w:spacing w:beforeLines="50"/>
              <w:ind w:left="0" w:leftChars="0" w:right="0" w:rightChars="0"/>
              <w:jc w:val="center"/>
              <w:rPr>
                <w:rFonts w:hint="eastAsia" w:ascii="仿宋" w:hAnsi="仿宋" w:eastAsia="仿宋" w:cs="仿宋"/>
                <w:sz w:val="24"/>
              </w:rPr>
            </w:pPr>
            <w:r>
              <w:rPr>
                <w:rFonts w:hint="eastAsia" w:ascii="仿宋" w:hAnsi="仿宋" w:eastAsia="仿宋" w:cs="仿宋"/>
                <w:sz w:val="24"/>
              </w:rPr>
              <w:t>项目</w:t>
            </w:r>
          </w:p>
        </w:tc>
        <w:tc>
          <w:tcPr>
            <w:tcW w:w="3328" w:type="dxa"/>
            <w:gridSpan w:val="2"/>
          </w:tcPr>
          <w:p>
            <w:pPr>
              <w:ind w:left="0" w:leftChars="0" w:right="0" w:rightChars="0"/>
              <w:jc w:val="center"/>
              <w:rPr>
                <w:rFonts w:hint="eastAsia" w:ascii="仿宋" w:hAnsi="仿宋" w:eastAsia="仿宋" w:cs="仿宋"/>
                <w:sz w:val="24"/>
              </w:rPr>
            </w:pPr>
            <w:r>
              <w:rPr>
                <w:rFonts w:hint="eastAsia" w:ascii="仿宋" w:hAnsi="仿宋" w:eastAsia="仿宋" w:cs="仿宋"/>
                <w:sz w:val="24"/>
              </w:rPr>
              <w:t>2021.1.1</w:t>
            </w:r>
          </w:p>
        </w:tc>
        <w:tc>
          <w:tcPr>
            <w:tcW w:w="3569" w:type="dxa"/>
            <w:gridSpan w:val="2"/>
          </w:tcPr>
          <w:p>
            <w:pPr>
              <w:ind w:left="0" w:leftChars="0" w:right="0" w:rightChars="0"/>
              <w:jc w:val="center"/>
              <w:rPr>
                <w:rFonts w:hint="eastAsia" w:ascii="仿宋" w:hAnsi="仿宋" w:eastAsia="仿宋" w:cs="仿宋"/>
                <w:sz w:val="24"/>
              </w:rPr>
            </w:pPr>
            <w:r>
              <w:rPr>
                <w:rFonts w:hint="eastAsia" w:ascii="仿宋" w:hAnsi="仿宋" w:eastAsia="仿宋" w:cs="仿宋"/>
                <w:sz w:val="24"/>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vMerge w:val="continue"/>
          </w:tcPr>
          <w:p>
            <w:pPr>
              <w:pStyle w:val="13"/>
              <w:spacing w:line="240" w:lineRule="auto"/>
              <w:ind w:firstLine="0" w:firstLineChars="0"/>
              <w:jc w:val="center"/>
              <w:rPr>
                <w:rFonts w:hint="eastAsia" w:ascii="仿宋" w:hAnsi="仿宋" w:eastAsia="仿宋" w:cs="仿宋"/>
                <w:sz w:val="21"/>
              </w:rPr>
            </w:pPr>
          </w:p>
        </w:tc>
        <w:tc>
          <w:tcPr>
            <w:tcW w:w="149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数量</w:t>
            </w:r>
          </w:p>
        </w:tc>
        <w:tc>
          <w:tcPr>
            <w:tcW w:w="1830"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金额（单位：元）</w:t>
            </w:r>
          </w:p>
        </w:tc>
        <w:tc>
          <w:tcPr>
            <w:tcW w:w="173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数量</w:t>
            </w:r>
          </w:p>
        </w:tc>
        <w:tc>
          <w:tcPr>
            <w:tcW w:w="1831"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金额（单位：元）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（一）货币资金</w:t>
            </w:r>
          </w:p>
        </w:tc>
        <w:tc>
          <w:tcPr>
            <w:tcW w:w="149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c>
          <w:tcPr>
            <w:tcW w:w="1830"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113.30</w:t>
            </w:r>
          </w:p>
        </w:tc>
        <w:tc>
          <w:tcPr>
            <w:tcW w:w="173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w:t>
            </w:r>
          </w:p>
        </w:tc>
        <w:tc>
          <w:tcPr>
            <w:tcW w:w="1831"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113.30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（二）房屋</w:t>
            </w:r>
          </w:p>
        </w:tc>
        <w:tc>
          <w:tcPr>
            <w:tcW w:w="149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0"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73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1"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（三）车辆</w:t>
            </w:r>
          </w:p>
        </w:tc>
        <w:tc>
          <w:tcPr>
            <w:tcW w:w="149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0"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73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1"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left"/>
              <w:rPr>
                <w:rFonts w:hint="eastAsia" w:ascii="仿宋" w:hAnsi="仿宋" w:eastAsia="仿宋" w:cs="仿宋"/>
                <w:sz w:val="21"/>
              </w:rPr>
            </w:pPr>
            <w:r>
              <w:rPr>
                <w:rFonts w:hint="eastAsia" w:ascii="仿宋" w:hAnsi="仿宋" w:eastAsia="仿宋" w:cs="仿宋"/>
                <w:sz w:val="21"/>
              </w:rPr>
              <w:t>（四）工程</w:t>
            </w:r>
          </w:p>
        </w:tc>
        <w:tc>
          <w:tcPr>
            <w:tcW w:w="149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0"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738"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c>
          <w:tcPr>
            <w:tcW w:w="1831" w:type="dxa"/>
          </w:tcPr>
          <w:p>
            <w:pPr>
              <w:pStyle w:val="13"/>
              <w:spacing w:line="240" w:lineRule="auto"/>
              <w:ind w:firstLine="0" w:firstLineChars="0"/>
              <w:jc w:val="center"/>
              <w:rPr>
                <w:rFonts w:hint="eastAsia" w:ascii="仿宋" w:hAnsi="仿宋" w:eastAsia="仿宋" w:cs="仿宋"/>
                <w:sz w:val="21"/>
              </w:rPr>
            </w:pPr>
            <w:r>
              <w:rPr>
                <w:rFonts w:hint="eastAsia" w:ascii="仿宋" w:hAnsi="仿宋" w:eastAsia="仿宋" w:cs="仿宋"/>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left"/>
              <w:rPr>
                <w:rFonts w:hint="eastAsia" w:ascii="仿宋" w:hAnsi="仿宋" w:eastAsia="仿宋" w:cs="仿宋"/>
                <w:color w:val="000000" w:themeColor="text1"/>
                <w:sz w:val="21"/>
              </w:rPr>
            </w:pPr>
            <w:r>
              <w:rPr>
                <w:rFonts w:hint="eastAsia" w:ascii="仿宋" w:hAnsi="仿宋" w:eastAsia="仿宋" w:cs="仿宋"/>
                <w:color w:val="000000" w:themeColor="text1"/>
                <w:sz w:val="21"/>
              </w:rPr>
              <w:t>（五）设备</w:t>
            </w:r>
          </w:p>
        </w:tc>
        <w:tc>
          <w:tcPr>
            <w:tcW w:w="1498" w:type="dxa"/>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24</w:t>
            </w:r>
          </w:p>
        </w:tc>
        <w:tc>
          <w:tcPr>
            <w:tcW w:w="1830" w:type="dxa"/>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60332.2</w:t>
            </w:r>
          </w:p>
        </w:tc>
        <w:tc>
          <w:tcPr>
            <w:tcW w:w="1738" w:type="dxa"/>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25</w:t>
            </w:r>
          </w:p>
        </w:tc>
        <w:tc>
          <w:tcPr>
            <w:tcW w:w="1831" w:type="dxa"/>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112908.25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pPr>
              <w:pStyle w:val="13"/>
              <w:spacing w:line="240" w:lineRule="auto"/>
              <w:ind w:firstLine="0" w:firstLineChars="0"/>
              <w:jc w:val="left"/>
              <w:rPr>
                <w:rFonts w:hint="eastAsia" w:ascii="仿宋" w:hAnsi="仿宋" w:eastAsia="仿宋" w:cs="仿宋"/>
                <w:color w:val="000000" w:themeColor="text1"/>
                <w:sz w:val="21"/>
              </w:rPr>
            </w:pPr>
            <w:r>
              <w:rPr>
                <w:rFonts w:hint="eastAsia" w:ascii="仿宋" w:hAnsi="仿宋" w:eastAsia="仿宋" w:cs="仿宋"/>
                <w:color w:val="000000" w:themeColor="text1"/>
                <w:sz w:val="21"/>
              </w:rPr>
              <w:t>（六）办公家具、用具、装具及动植物</w:t>
            </w:r>
          </w:p>
        </w:tc>
        <w:tc>
          <w:tcPr>
            <w:tcW w:w="1498" w:type="dxa"/>
            <w:vAlign w:val="center"/>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17</w:t>
            </w:r>
          </w:p>
        </w:tc>
        <w:tc>
          <w:tcPr>
            <w:tcW w:w="1830" w:type="dxa"/>
            <w:vAlign w:val="center"/>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9007.25</w:t>
            </w:r>
          </w:p>
        </w:tc>
        <w:tc>
          <w:tcPr>
            <w:tcW w:w="1738" w:type="dxa"/>
            <w:vAlign w:val="center"/>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17</w:t>
            </w:r>
          </w:p>
        </w:tc>
        <w:tc>
          <w:tcPr>
            <w:tcW w:w="1831" w:type="dxa"/>
            <w:vAlign w:val="center"/>
          </w:tcPr>
          <w:p>
            <w:pPr>
              <w:pStyle w:val="13"/>
              <w:spacing w:line="240" w:lineRule="auto"/>
              <w:ind w:firstLine="0" w:firstLineChars="0"/>
              <w:jc w:val="center"/>
              <w:rPr>
                <w:rFonts w:hint="eastAsia" w:ascii="仿宋" w:hAnsi="仿宋" w:eastAsia="仿宋" w:cs="仿宋"/>
                <w:color w:val="000000" w:themeColor="text1"/>
                <w:sz w:val="21"/>
              </w:rPr>
            </w:pPr>
            <w:r>
              <w:rPr>
                <w:rFonts w:hint="eastAsia" w:ascii="仿宋" w:hAnsi="仿宋" w:eastAsia="仿宋" w:cs="仿宋"/>
                <w:color w:val="000000" w:themeColor="text1"/>
                <w:sz w:val="21"/>
              </w:rPr>
              <w:t>8309.93</w:t>
            </w:r>
          </w:p>
        </w:tc>
      </w:tr>
    </w:tbl>
    <w:p>
      <w:pPr>
        <w:pStyle w:val="4"/>
        <w:rPr>
          <w:rFonts w:cs="Times New Roman"/>
        </w:rPr>
      </w:pPr>
      <w:bookmarkStart w:id="14" w:name="_Toc2126"/>
      <w:r>
        <w:rPr>
          <w:rFonts w:hint="eastAsia" w:cs="Times New Roman"/>
        </w:rPr>
        <w:t>三、财政资金使用管理情况</w:t>
      </w:r>
      <w:bookmarkEnd w:id="14"/>
    </w:p>
    <w:p>
      <w:pPr>
        <w:pStyle w:val="5"/>
        <w:ind w:firstLine="602"/>
        <w:rPr>
          <w:rFonts w:cs="Times New Roman"/>
        </w:rPr>
      </w:pPr>
      <w:bookmarkStart w:id="15" w:name="_Toc24434"/>
      <w:r>
        <w:rPr>
          <w:rFonts w:hint="eastAsia" w:cs="Times New Roman"/>
        </w:rPr>
        <w:t>（一）整体支出情况</w:t>
      </w:r>
      <w:bookmarkEnd w:id="15"/>
    </w:p>
    <w:p>
      <w:pPr>
        <w:pStyle w:val="13"/>
        <w:ind w:firstLine="560"/>
        <w:rPr>
          <w:rFonts w:cs="Times New Roman"/>
        </w:rPr>
      </w:pPr>
      <w:r>
        <w:rPr>
          <w:rFonts w:hint="eastAsia" w:cs="Times New Roman"/>
        </w:rPr>
        <w:t>2021年财政资金使用支出预算647.4599</w:t>
      </w:r>
      <w:r>
        <w:rPr>
          <w:rFonts w:hint="eastAsia" w:cs="Times New Roman"/>
          <w:lang w:eastAsia="zh-CN"/>
        </w:rPr>
        <w:t>万元</w:t>
      </w:r>
      <w:r>
        <w:rPr>
          <w:rFonts w:hint="eastAsia" w:cs="Times New Roman"/>
        </w:rPr>
        <w:t>，调整数595.60273万元，决算数595.60273万元，其中，一般公共服务支出522.111349万元，占比87.66%；社会保障和就业支出20.03182万元，占比3.36%；医疗卫生和计划生育支出13.636497万元，占比2.29%；住房保障支出39.823064万元，占比6.69%。</w:t>
      </w:r>
    </w:p>
    <w:p>
      <w:pPr>
        <w:pStyle w:val="5"/>
        <w:ind w:firstLine="602"/>
        <w:rPr>
          <w:rFonts w:cs="Times New Roman"/>
        </w:rPr>
      </w:pPr>
      <w:bookmarkStart w:id="16" w:name="_Toc31950"/>
      <w:r>
        <w:rPr>
          <w:rFonts w:hint="eastAsia" w:cs="Times New Roman"/>
        </w:rPr>
        <w:t>（二）“三公经费”支出使用和管理情况</w:t>
      </w:r>
      <w:bookmarkEnd w:id="16"/>
    </w:p>
    <w:p>
      <w:pPr>
        <w:pStyle w:val="13"/>
        <w:ind w:firstLine="560"/>
        <w:rPr>
          <w:rFonts w:cs="Times New Roman"/>
        </w:rPr>
      </w:pPr>
      <w:r>
        <w:rPr>
          <w:rFonts w:hint="eastAsia" w:cs="Times New Roman"/>
        </w:rPr>
        <w:t>2021年“三公”经费预算为0万元，与去年持平。原因为：按照上级有关文件要求，该区严控三公经费支出，故未安排三公经费预算。</w:t>
      </w:r>
    </w:p>
    <w:p>
      <w:pPr>
        <w:pStyle w:val="5"/>
        <w:ind w:firstLine="602"/>
        <w:rPr>
          <w:rFonts w:cs="Times New Roman"/>
        </w:rPr>
      </w:pPr>
      <w:bookmarkStart w:id="17" w:name="_Toc20949"/>
      <w:r>
        <w:rPr>
          <w:rFonts w:hint="eastAsia" w:cs="Times New Roman"/>
        </w:rPr>
        <w:t>（三）厉行节约情况</w:t>
      </w:r>
      <w:bookmarkEnd w:id="17"/>
    </w:p>
    <w:p>
      <w:pPr>
        <w:pStyle w:val="13"/>
        <w:ind w:firstLine="560"/>
        <w:rPr>
          <w:rFonts w:cs="Times New Roman"/>
        </w:rPr>
      </w:pPr>
      <w:r>
        <w:rPr>
          <w:rFonts w:hint="eastAsia" w:cs="Times New Roman"/>
        </w:rPr>
        <w:t>该部门2021年机关运行经费支出预算为25.5193万元，调整数为21.16487万元，决算数21.16487万元，包括: 办公及印刷费、邮电费、差旅费、会议费、培训费、维修费、水电费、 劳务费、租赁费及其他费用等。2020年机关运行经费支出为17.61万元，</w:t>
      </w:r>
      <w:r>
        <w:rPr>
          <w:rFonts w:hint="eastAsia"/>
        </w:rPr>
        <w:t>2021年比2020年增长了3.55487万元</w:t>
      </w:r>
      <w:r>
        <w:rPr>
          <w:rFonts w:hint="eastAsia" w:cs="Times New Roman"/>
        </w:rPr>
        <w:t>， 主要原因为：因人员变动，导致运转经费支出增加。</w:t>
      </w:r>
    </w:p>
    <w:p>
      <w:pPr>
        <w:pStyle w:val="5"/>
        <w:ind w:firstLine="602"/>
        <w:rPr>
          <w:rFonts w:cs="Times New Roman"/>
        </w:rPr>
      </w:pPr>
      <w:bookmarkStart w:id="18" w:name="_Toc19227"/>
      <w:r>
        <w:rPr>
          <w:rFonts w:hint="eastAsia" w:cs="Times New Roman"/>
        </w:rPr>
        <w:t>（四）政府采购执行情况</w:t>
      </w:r>
      <w:bookmarkEnd w:id="18"/>
    </w:p>
    <w:p>
      <w:pPr>
        <w:pStyle w:val="13"/>
        <w:ind w:firstLine="560"/>
        <w:rPr>
          <w:rFonts w:cs="Times New Roman"/>
          <w:highlight w:val="yellow"/>
        </w:rPr>
      </w:pPr>
      <w:r>
        <w:rPr>
          <w:rFonts w:hint="eastAsia" w:cs="Times New Roman"/>
        </w:rPr>
        <w:t>该部门2021年政府采购预算共安排0万元。</w:t>
      </w:r>
    </w:p>
    <w:p>
      <w:pPr>
        <w:pStyle w:val="4"/>
        <w:rPr>
          <w:rFonts w:cs="Times New Roman"/>
        </w:rPr>
      </w:pPr>
      <w:bookmarkStart w:id="19" w:name="_Toc14118"/>
      <w:r>
        <w:rPr>
          <w:rFonts w:hint="eastAsia" w:cs="Times New Roman"/>
        </w:rPr>
        <w:t>四、绩效评价工作开展情况</w:t>
      </w:r>
      <w:bookmarkEnd w:id="19"/>
    </w:p>
    <w:p>
      <w:pPr>
        <w:pStyle w:val="5"/>
        <w:ind w:firstLine="602"/>
        <w:rPr>
          <w:rFonts w:cs="Times New Roman"/>
        </w:rPr>
      </w:pPr>
      <w:bookmarkStart w:id="20" w:name="_Toc67315574"/>
      <w:bookmarkStart w:id="21" w:name="_Toc26782"/>
      <w:r>
        <w:rPr>
          <w:rFonts w:cs="Times New Roman"/>
        </w:rPr>
        <w:t>（一）绩效评价目的、对象和范围</w:t>
      </w:r>
      <w:bookmarkEnd w:id="20"/>
      <w:bookmarkEnd w:id="21"/>
    </w:p>
    <w:p>
      <w:pPr>
        <w:pStyle w:val="6"/>
        <w:ind w:firstLine="562"/>
        <w:rPr>
          <w:rFonts w:cs="Times New Roman"/>
        </w:rPr>
      </w:pPr>
      <w:bookmarkStart w:id="22" w:name="_Toc67315575"/>
      <w:bookmarkStart w:id="23" w:name="_Toc15327"/>
      <w:r>
        <w:rPr>
          <w:rFonts w:cs="Times New Roman"/>
        </w:rPr>
        <w:t>1.绩效评价目的</w:t>
      </w:r>
      <w:bookmarkEnd w:id="22"/>
      <w:bookmarkEnd w:id="23"/>
    </w:p>
    <w:p>
      <w:pPr>
        <w:pStyle w:val="13"/>
        <w:ind w:firstLine="560"/>
        <w:rPr>
          <w:rFonts w:cs="Times New Roman"/>
        </w:rPr>
      </w:pPr>
      <w:r>
        <w:rPr>
          <w:rFonts w:cs="Times New Roman"/>
        </w:rPr>
        <w:t>开展</w:t>
      </w:r>
      <w:r>
        <w:rPr>
          <w:rFonts w:hint="eastAsia" w:cs="Times New Roman"/>
        </w:rPr>
        <w:t>漯河经济技术开发区信息中心</w:t>
      </w:r>
      <w:r>
        <w:rPr>
          <w:rFonts w:cs="Times New Roman"/>
        </w:rPr>
        <w:t>的绩效评价，了解</w:t>
      </w:r>
      <w:r>
        <w:rPr>
          <w:rFonts w:hint="eastAsia" w:cs="Times New Roman"/>
        </w:rPr>
        <w:t>部门整体预算编制和执行</w:t>
      </w:r>
      <w:r>
        <w:rPr>
          <w:rFonts w:cs="Times New Roman"/>
        </w:rPr>
        <w:t>情况</w:t>
      </w:r>
      <w:r>
        <w:rPr>
          <w:rFonts w:hint="eastAsia" w:cs="Times New Roman"/>
        </w:rPr>
        <w:t>、财政资金的使用情况、部门整体效益等</w:t>
      </w:r>
      <w:r>
        <w:rPr>
          <w:rFonts w:cs="Times New Roman"/>
        </w:rPr>
        <w:t>，分析</w:t>
      </w:r>
      <w:r>
        <w:rPr>
          <w:rFonts w:hint="eastAsia" w:cs="Times New Roman"/>
        </w:rPr>
        <w:t>部门</w:t>
      </w:r>
      <w:r>
        <w:rPr>
          <w:rFonts w:cs="Times New Roman"/>
        </w:rPr>
        <w:t>绩效目标的实现和</w:t>
      </w:r>
      <w:r>
        <w:rPr>
          <w:rFonts w:hint="eastAsia" w:cs="Times New Roman"/>
        </w:rPr>
        <w:t>项目管理等情况</w:t>
      </w:r>
      <w:r>
        <w:rPr>
          <w:rFonts w:cs="Times New Roman"/>
        </w:rPr>
        <w:t>，有助于预算单位明确绩效目标</w:t>
      </w:r>
      <w:r>
        <w:rPr>
          <w:rFonts w:hint="eastAsia" w:cs="Times New Roman"/>
        </w:rPr>
        <w:t>的制定、项目管理的关键环节</w:t>
      </w:r>
      <w:r>
        <w:rPr>
          <w:rFonts w:cs="Times New Roman"/>
        </w:rPr>
        <w:t>；通过发现问题，总结经验，提出改进意见和建议，为加强财政资金管理，规范财政支出行为</w:t>
      </w:r>
      <w:r>
        <w:rPr>
          <w:rFonts w:hint="eastAsia" w:cs="Times New Roman"/>
        </w:rPr>
        <w:t>；牢固树立预算绩效理念，强化支出责任，提高财政资金使用效益</w:t>
      </w:r>
      <w:r>
        <w:rPr>
          <w:rFonts w:cs="Times New Roman"/>
        </w:rPr>
        <w:t>和项目管理水平</w:t>
      </w:r>
      <w:r>
        <w:rPr>
          <w:rFonts w:hint="eastAsia" w:cs="Times New Roman"/>
        </w:rPr>
        <w:t>；</w:t>
      </w:r>
      <w:r>
        <w:rPr>
          <w:rFonts w:cs="Times New Roman"/>
        </w:rPr>
        <w:t>为部门对今后年度</w:t>
      </w:r>
      <w:r>
        <w:rPr>
          <w:rFonts w:hint="eastAsia" w:cs="Times New Roman"/>
        </w:rPr>
        <w:t>绩效目标制定、</w:t>
      </w:r>
      <w:r>
        <w:rPr>
          <w:rFonts w:cs="Times New Roman"/>
        </w:rPr>
        <w:t>工作计划安排、资金使用和</w:t>
      </w:r>
      <w:r>
        <w:rPr>
          <w:rFonts w:hint="eastAsia" w:cs="Times New Roman"/>
        </w:rPr>
        <w:t>项目管理</w:t>
      </w:r>
      <w:r>
        <w:rPr>
          <w:rFonts w:cs="Times New Roman"/>
        </w:rPr>
        <w:t>，提供一定的借鉴意义。</w:t>
      </w:r>
    </w:p>
    <w:p>
      <w:pPr>
        <w:pStyle w:val="6"/>
        <w:ind w:firstLine="562"/>
        <w:rPr>
          <w:rFonts w:cs="Times New Roman"/>
        </w:rPr>
      </w:pPr>
      <w:bookmarkStart w:id="24" w:name="_Toc67315576"/>
      <w:bookmarkStart w:id="25" w:name="_Toc29133"/>
      <w:r>
        <w:rPr>
          <w:rFonts w:cs="Times New Roman"/>
        </w:rPr>
        <w:t>2.绩效评价对象</w:t>
      </w:r>
      <w:bookmarkEnd w:id="24"/>
      <w:bookmarkEnd w:id="25"/>
    </w:p>
    <w:p>
      <w:pPr>
        <w:pStyle w:val="13"/>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漯河经济技术开发区信息中心</w:t>
      </w:r>
      <w:r>
        <w:rPr>
          <w:rFonts w:cs="Times New Roman"/>
        </w:rPr>
        <w:t>”。</w:t>
      </w:r>
    </w:p>
    <w:p>
      <w:pPr>
        <w:pStyle w:val="6"/>
        <w:ind w:firstLine="562"/>
        <w:rPr>
          <w:rFonts w:cs="Times New Roman"/>
        </w:rPr>
      </w:pPr>
      <w:bookmarkStart w:id="26" w:name="_Toc19677"/>
      <w:r>
        <w:rPr>
          <w:rFonts w:cs="Times New Roman"/>
        </w:rPr>
        <w:t>3.绩效评价范围</w:t>
      </w:r>
      <w:bookmarkEnd w:id="26"/>
    </w:p>
    <w:p>
      <w:pPr>
        <w:pStyle w:val="13"/>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漯河经济技术开发区信息中心</w:t>
      </w:r>
      <w:r>
        <w:rPr>
          <w:rFonts w:cs="Times New Roman"/>
        </w:rPr>
        <w:t>”绩效目标的设定情况，</w:t>
      </w:r>
      <w:r>
        <w:rPr>
          <w:rFonts w:hint="eastAsia" w:cs="Times New Roman"/>
        </w:rPr>
        <w:t>预算编制和执行情况，财政</w:t>
      </w:r>
      <w:r>
        <w:rPr>
          <w:rFonts w:cs="Times New Roman"/>
        </w:rPr>
        <w:t>资金</w:t>
      </w:r>
      <w:r>
        <w:rPr>
          <w:rFonts w:hint="eastAsia" w:cs="Times New Roman"/>
        </w:rPr>
        <w:t>使用</w:t>
      </w:r>
      <w:r>
        <w:rPr>
          <w:rFonts w:cs="Times New Roman"/>
        </w:rPr>
        <w:t>情况，为实现绩效目标制定的制度、采取的措施，绩效目标的实现程度及效果，影响目标实现的因素，绩效评价的其他内容。</w:t>
      </w:r>
    </w:p>
    <w:p>
      <w:pPr>
        <w:pStyle w:val="5"/>
        <w:ind w:firstLine="602"/>
        <w:rPr>
          <w:rFonts w:cs="Times New Roman"/>
        </w:rPr>
      </w:pPr>
      <w:bookmarkStart w:id="27" w:name="_Toc67315577"/>
      <w:bookmarkStart w:id="28" w:name="_Toc24914"/>
      <w:r>
        <w:rPr>
          <w:rFonts w:cs="Times New Roman"/>
        </w:rPr>
        <w:t>（二）绩效评价原则、评价指标体系、评价方法及评价依据</w:t>
      </w:r>
      <w:bookmarkEnd w:id="27"/>
      <w:bookmarkEnd w:id="28"/>
    </w:p>
    <w:p>
      <w:pPr>
        <w:pStyle w:val="6"/>
        <w:ind w:firstLine="562"/>
        <w:rPr>
          <w:rFonts w:cs="Times New Roman"/>
        </w:rPr>
      </w:pPr>
      <w:bookmarkStart w:id="29" w:name="_Toc67315578"/>
      <w:bookmarkStart w:id="30" w:name="_Toc7797"/>
      <w:r>
        <w:rPr>
          <w:rFonts w:cs="Times New Roman"/>
        </w:rPr>
        <w:t>1. 绩效评价原则</w:t>
      </w:r>
      <w:bookmarkEnd w:id="29"/>
      <w:bookmarkEnd w:id="30"/>
    </w:p>
    <w:p>
      <w:pPr>
        <w:pStyle w:val="13"/>
        <w:ind w:firstLine="560"/>
        <w:rPr>
          <w:rFonts w:cs="Times New Roman"/>
        </w:rPr>
      </w:pPr>
      <w:r>
        <w:rPr>
          <w:rFonts w:cs="Times New Roman"/>
        </w:rPr>
        <w:t>在本次绩效评价过程中，遵循以下基本原则：</w:t>
      </w:r>
    </w:p>
    <w:p>
      <w:pPr>
        <w:pStyle w:val="13"/>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13"/>
        <w:ind w:firstLine="560"/>
        <w:rPr>
          <w:rFonts w:cs="Times New Roman"/>
        </w:rPr>
      </w:pPr>
      <w:r>
        <w:rPr>
          <w:rFonts w:cs="Times New Roman"/>
        </w:rPr>
        <w:t>（2）公正公开。绩效评价客观、公正，标准统一、资料可靠，依法公开并接受监督。</w:t>
      </w:r>
    </w:p>
    <w:p>
      <w:pPr>
        <w:pStyle w:val="13"/>
        <w:ind w:firstLine="560"/>
        <w:rPr>
          <w:rFonts w:cs="Times New Roman"/>
        </w:rPr>
      </w:pPr>
      <w:r>
        <w:rPr>
          <w:rFonts w:cs="Times New Roman"/>
        </w:rPr>
        <w:t>（3）绩效相关。绩效评价针对具体支出及其产出绩效进行，评价结果清晰反映支出和产出绩效之间的紧密对应关系。</w:t>
      </w:r>
    </w:p>
    <w:p>
      <w:pPr>
        <w:pStyle w:val="6"/>
        <w:ind w:firstLine="562"/>
        <w:rPr>
          <w:rFonts w:cs="Times New Roman"/>
        </w:rPr>
      </w:pPr>
      <w:bookmarkStart w:id="31" w:name="_Toc67315579"/>
      <w:bookmarkStart w:id="32" w:name="_Toc30002"/>
      <w:r>
        <w:rPr>
          <w:rFonts w:cs="Times New Roman"/>
        </w:rPr>
        <w:t>2.评价指标体系</w:t>
      </w:r>
      <w:bookmarkEnd w:id="31"/>
      <w:bookmarkEnd w:id="32"/>
    </w:p>
    <w:p>
      <w:pPr>
        <w:pStyle w:val="13"/>
        <w:ind w:firstLine="560"/>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漯河经济技术开发区信息中心部门整体</w:t>
      </w:r>
      <w:r>
        <w:rPr>
          <w:rFonts w:cs="Times New Roman"/>
        </w:rPr>
        <w:t>绩效的情况，本次绩效评价指标体系由</w:t>
      </w:r>
      <w:r>
        <w:rPr>
          <w:rFonts w:hint="eastAsia" w:cs="Times New Roman"/>
        </w:rPr>
        <w:t>部门投入情况</w:t>
      </w:r>
      <w:r>
        <w:rPr>
          <w:rFonts w:cs="Times New Roman"/>
        </w:rPr>
        <w:t>（权重</w:t>
      </w:r>
      <w:r>
        <w:rPr>
          <w:rFonts w:hint="eastAsia" w:cs="Times New Roman"/>
        </w:rPr>
        <w:t>20</w:t>
      </w:r>
      <w:r>
        <w:rPr>
          <w:rFonts w:cs="Times New Roman"/>
        </w:rPr>
        <w:t>）、</w:t>
      </w:r>
      <w:r>
        <w:rPr>
          <w:rFonts w:hint="eastAsia" w:cs="Times New Roman"/>
        </w:rPr>
        <w:t>部门过程管理情况</w:t>
      </w:r>
      <w:r>
        <w:rPr>
          <w:rFonts w:cs="Times New Roman"/>
        </w:rPr>
        <w:t>（权重</w:t>
      </w:r>
      <w:r>
        <w:rPr>
          <w:rFonts w:hint="eastAsia" w:cs="Times New Roman"/>
        </w:rPr>
        <w:t>30</w:t>
      </w:r>
      <w:r>
        <w:rPr>
          <w:rFonts w:cs="Times New Roman"/>
        </w:rPr>
        <w:t>）、</w:t>
      </w:r>
      <w:r>
        <w:rPr>
          <w:rFonts w:hint="eastAsia" w:cs="Times New Roman"/>
        </w:rPr>
        <w:t>部门</w:t>
      </w:r>
      <w:r>
        <w:rPr>
          <w:rFonts w:cs="Times New Roman"/>
        </w:rPr>
        <w:t>产出</w:t>
      </w:r>
      <w:r>
        <w:rPr>
          <w:rFonts w:hint="eastAsia" w:cs="Times New Roman"/>
        </w:rPr>
        <w:t>情况</w:t>
      </w:r>
      <w:r>
        <w:rPr>
          <w:rFonts w:cs="Times New Roman"/>
        </w:rPr>
        <w:t>（权重30）、</w:t>
      </w:r>
      <w:r>
        <w:rPr>
          <w:rFonts w:hint="eastAsia" w:cs="Times New Roman"/>
        </w:rPr>
        <w:t>部门</w:t>
      </w:r>
      <w:r>
        <w:rPr>
          <w:rFonts w:cs="Times New Roman"/>
        </w:rPr>
        <w:t>效益</w:t>
      </w:r>
      <w:r>
        <w:rPr>
          <w:rFonts w:hint="eastAsia" w:cs="Times New Roman"/>
        </w:rPr>
        <w:t>情况</w:t>
      </w:r>
      <w:r>
        <w:rPr>
          <w:rFonts w:cs="Times New Roman"/>
        </w:rPr>
        <w:t>（权重</w:t>
      </w:r>
      <w:r>
        <w:rPr>
          <w:rFonts w:hint="eastAsia" w:cs="Times New Roman"/>
        </w:rPr>
        <w:t>20</w:t>
      </w:r>
      <w:r>
        <w:rPr>
          <w:rFonts w:cs="Times New Roman"/>
        </w:rPr>
        <w:t>）四大类一级指标，</w:t>
      </w:r>
      <w:r>
        <w:rPr>
          <w:rFonts w:hint="eastAsia" w:cs="Times New Roman"/>
        </w:rPr>
        <w:t>绩效目标</w:t>
      </w:r>
      <w:r>
        <w:rPr>
          <w:rFonts w:cs="Times New Roman"/>
        </w:rPr>
        <w:t>、</w:t>
      </w:r>
      <w:r>
        <w:rPr>
          <w:rFonts w:hint="eastAsia" w:cs="Times New Roman"/>
        </w:rPr>
        <w:t>预算配置</w:t>
      </w:r>
      <w:r>
        <w:rPr>
          <w:rFonts w:cs="Times New Roman"/>
        </w:rPr>
        <w:t>、</w:t>
      </w:r>
      <w:r>
        <w:rPr>
          <w:rFonts w:hint="eastAsia" w:cs="Times New Roman"/>
        </w:rPr>
        <w:t>预算执行、预算管理、职责履行、履职效益等6</w:t>
      </w:r>
      <w:r>
        <w:rPr>
          <w:rFonts w:cs="Times New Roman"/>
        </w:rPr>
        <w:t>个二级指标，</w:t>
      </w:r>
      <w:r>
        <w:rPr>
          <w:rFonts w:hint="eastAsia" w:cs="Times New Roman"/>
        </w:rPr>
        <w:t>绩效目标合理性、绩效指标明确性、在职人员控制率、“三公经费”变动率</w:t>
      </w:r>
      <w:r>
        <w:rPr>
          <w:rFonts w:cs="Times New Roman"/>
        </w:rPr>
        <w:t>等2</w:t>
      </w:r>
      <w:r>
        <w:rPr>
          <w:rFonts w:hint="eastAsia" w:cs="Times New Roman"/>
        </w:rPr>
        <w:t>7</w:t>
      </w:r>
      <w:r>
        <w:rPr>
          <w:rFonts w:cs="Times New Roman"/>
        </w:rPr>
        <w:t>个三级指标，以及</w:t>
      </w:r>
      <w:r>
        <w:rPr>
          <w:rFonts w:hint="eastAsia" w:cs="Times New Roman"/>
        </w:rPr>
        <w:t>67</w:t>
      </w:r>
      <w:r>
        <w:rPr>
          <w:rFonts w:cs="Times New Roman"/>
        </w:rPr>
        <w:t>个四级指标组成，通过指标对比和分析对该项目支出进行绩效评价。</w:t>
      </w:r>
    </w:p>
    <w:p>
      <w:pPr>
        <w:pStyle w:val="13"/>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13"/>
        <w:ind w:firstLine="560"/>
        <w:rPr>
          <w:rFonts w:cs="Times New Roman"/>
        </w:rPr>
      </w:pPr>
      <w:r>
        <w:rPr>
          <w:rFonts w:cs="Times New Roman"/>
        </w:rPr>
        <w:t>评分等级为：</w:t>
      </w:r>
    </w:p>
    <w:p>
      <w:pPr>
        <w:pStyle w:val="13"/>
        <w:ind w:firstLine="560"/>
        <w:rPr>
          <w:rFonts w:cs="Times New Roman"/>
        </w:rPr>
      </w:pPr>
      <w:r>
        <w:rPr>
          <w:rFonts w:cs="Times New Roman"/>
        </w:rPr>
        <w:t>优：90（含）-100分；</w:t>
      </w:r>
    </w:p>
    <w:p>
      <w:pPr>
        <w:pStyle w:val="13"/>
        <w:ind w:firstLine="560"/>
        <w:rPr>
          <w:rFonts w:cs="Times New Roman"/>
        </w:rPr>
      </w:pPr>
      <w:r>
        <w:rPr>
          <w:rFonts w:cs="Times New Roman"/>
        </w:rPr>
        <w:t>良：80（含）-90分；</w:t>
      </w:r>
    </w:p>
    <w:p>
      <w:pPr>
        <w:pStyle w:val="13"/>
        <w:ind w:firstLine="560"/>
        <w:rPr>
          <w:rFonts w:cs="Times New Roman"/>
        </w:rPr>
      </w:pPr>
      <w:r>
        <w:rPr>
          <w:rFonts w:cs="Times New Roman"/>
        </w:rPr>
        <w:t>中：60（含）-80分；</w:t>
      </w:r>
    </w:p>
    <w:p>
      <w:pPr>
        <w:pStyle w:val="13"/>
        <w:ind w:firstLine="560"/>
        <w:rPr>
          <w:rFonts w:cs="Times New Roman"/>
        </w:rPr>
      </w:pPr>
      <w:r>
        <w:rPr>
          <w:rFonts w:cs="Times New Roman"/>
        </w:rPr>
        <w:t>差：小于60分。</w:t>
      </w:r>
    </w:p>
    <w:p>
      <w:pPr>
        <w:pStyle w:val="6"/>
        <w:ind w:firstLine="562"/>
        <w:rPr>
          <w:rFonts w:cs="Times New Roman"/>
        </w:rPr>
      </w:pPr>
      <w:bookmarkStart w:id="33" w:name="_Toc67315580"/>
      <w:bookmarkStart w:id="34" w:name="_Toc3454"/>
      <w:r>
        <w:rPr>
          <w:rFonts w:cs="Times New Roman"/>
        </w:rPr>
        <w:t>3.评价方法</w:t>
      </w:r>
      <w:bookmarkEnd w:id="33"/>
      <w:bookmarkEnd w:id="34"/>
    </w:p>
    <w:p>
      <w:pPr>
        <w:pStyle w:val="13"/>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13"/>
        <w:ind w:firstLine="560"/>
        <w:rPr>
          <w:rFonts w:cs="Times New Roman"/>
        </w:rPr>
      </w:pPr>
      <w:r>
        <w:rPr>
          <w:rFonts w:cs="Times New Roman"/>
        </w:rPr>
        <w:t>（1）成本效益分析法：将一定时期内的支出与效益进行对比分析，以评价绩效目标实现程度。</w:t>
      </w:r>
    </w:p>
    <w:p>
      <w:pPr>
        <w:pStyle w:val="13"/>
        <w:ind w:firstLine="560"/>
        <w:rPr>
          <w:rFonts w:cs="Times New Roman"/>
        </w:rPr>
      </w:pPr>
      <w:r>
        <w:rPr>
          <w:rFonts w:cs="Times New Roman"/>
        </w:rPr>
        <w:t>（2）比较法：通过对绩效目标与实施效果、历史与当期情况、不同部门和地区同类支出的比较，综合分析绩效目标实现程度。</w:t>
      </w:r>
    </w:p>
    <w:p>
      <w:pPr>
        <w:pStyle w:val="13"/>
        <w:ind w:firstLine="560"/>
        <w:rPr>
          <w:rFonts w:cs="Times New Roman"/>
        </w:rPr>
      </w:pPr>
      <w:r>
        <w:rPr>
          <w:rFonts w:cs="Times New Roman"/>
        </w:rPr>
        <w:t>（3）因素分析法：通过综合分析影响绩效目标实现、实施效果的内外因素，评价绩效目标实现程度。</w:t>
      </w:r>
    </w:p>
    <w:p>
      <w:pPr>
        <w:pStyle w:val="13"/>
        <w:ind w:firstLine="560"/>
        <w:rPr>
          <w:rFonts w:cs="Times New Roman"/>
        </w:rPr>
      </w:pPr>
      <w:r>
        <w:rPr>
          <w:rFonts w:cs="Times New Roman"/>
        </w:rPr>
        <w:t>（4）公众评判法：通过专家评估、公众问卷及抽样调查等对财政支出效果进行评判，评价绩效目标实现程度。</w:t>
      </w:r>
    </w:p>
    <w:p>
      <w:pPr>
        <w:pStyle w:val="6"/>
        <w:ind w:firstLine="562"/>
        <w:rPr>
          <w:rFonts w:cs="Times New Roman"/>
        </w:rPr>
      </w:pPr>
      <w:bookmarkStart w:id="35" w:name="_Toc23110"/>
      <w:r>
        <w:rPr>
          <w:rFonts w:cs="Times New Roman"/>
        </w:rPr>
        <w:t>4.评价依据</w:t>
      </w:r>
      <w:bookmarkEnd w:id="35"/>
    </w:p>
    <w:p>
      <w:pPr>
        <w:pStyle w:val="13"/>
        <w:ind w:firstLine="560"/>
        <w:jc w:val="left"/>
        <w:rPr>
          <w:rFonts w:cs="Times New Roman"/>
        </w:rPr>
      </w:pPr>
      <w:r>
        <w:rPr>
          <w:rFonts w:cs="Times New Roman"/>
        </w:rPr>
        <w:t>（1）《预算法》；</w:t>
      </w:r>
    </w:p>
    <w:p>
      <w:pPr>
        <w:pStyle w:val="13"/>
        <w:ind w:firstLine="560"/>
        <w:jc w:val="left"/>
        <w:rPr>
          <w:rFonts w:cs="Times New Roman"/>
        </w:rPr>
      </w:pPr>
      <w:r>
        <w:rPr>
          <w:rFonts w:cs="Times New Roman"/>
        </w:rPr>
        <w:t>（2）《项目支出绩效评价管理办法》财预〔2020〕10 号；</w:t>
      </w:r>
    </w:p>
    <w:p>
      <w:pPr>
        <w:pStyle w:val="13"/>
        <w:ind w:firstLine="560"/>
        <w:jc w:val="left"/>
        <w:rPr>
          <w:rFonts w:cs="Times New Roman"/>
        </w:rPr>
      </w:pPr>
      <w:r>
        <w:rPr>
          <w:rFonts w:cs="Times New Roman"/>
        </w:rPr>
        <w:t>（3）《中共中央国务院关于全面实施预算绩效管理的意见》（中发〔2018〕34号）；</w:t>
      </w:r>
    </w:p>
    <w:p>
      <w:pPr>
        <w:pStyle w:val="13"/>
        <w:ind w:firstLine="560"/>
        <w:jc w:val="left"/>
        <w:rPr>
          <w:rFonts w:cs="Times New Roman"/>
        </w:rPr>
      </w:pPr>
      <w:r>
        <w:rPr>
          <w:rFonts w:cs="Times New Roman"/>
        </w:rPr>
        <w:t>（4）《财政部关于进一步完善中央部门项目支出预算管理的通知》（财预〔2017〕96号）；</w:t>
      </w:r>
    </w:p>
    <w:p>
      <w:pPr>
        <w:pStyle w:val="13"/>
        <w:ind w:firstLine="560"/>
        <w:jc w:val="left"/>
        <w:rPr>
          <w:rFonts w:cs="Times New Roman"/>
        </w:rPr>
      </w:pPr>
      <w:r>
        <w:rPr>
          <w:rFonts w:cs="Times New Roman"/>
        </w:rPr>
        <w:t>（5）《财政部关于推进预算绩效管理的指导意见》（财预〔2014〕416号）；</w:t>
      </w:r>
    </w:p>
    <w:p>
      <w:pPr>
        <w:pStyle w:val="13"/>
        <w:ind w:firstLine="560"/>
        <w:jc w:val="left"/>
        <w:rPr>
          <w:rFonts w:cs="Times New Roman"/>
        </w:rPr>
      </w:pPr>
      <w:r>
        <w:rPr>
          <w:rFonts w:cs="Times New Roman"/>
        </w:rPr>
        <w:t>（6）《河南省预算监督条例》</w:t>
      </w:r>
      <w:r>
        <w:rPr>
          <w:rFonts w:hint="eastAsia" w:cs="Times New Roman"/>
        </w:rPr>
        <w:t>；</w:t>
      </w:r>
    </w:p>
    <w:p>
      <w:pPr>
        <w:pStyle w:val="13"/>
        <w:ind w:firstLine="560"/>
        <w:jc w:val="left"/>
        <w:rPr>
          <w:rFonts w:cs="Times New Roman"/>
        </w:rPr>
      </w:pPr>
      <w:r>
        <w:rPr>
          <w:rFonts w:cs="Times New Roman"/>
        </w:rPr>
        <w:t>（</w:t>
      </w:r>
      <w:r>
        <w:rPr>
          <w:rFonts w:hint="eastAsia" w:cs="Times New Roman"/>
        </w:rPr>
        <w:t>7</w:t>
      </w:r>
      <w:r>
        <w:rPr>
          <w:rFonts w:cs="Times New Roman"/>
        </w:rPr>
        <w:t>）《中共河南省委河南省人民政府关于全面实施预算绩效管理的实施意见》（豫发〔2019〕10号）；</w:t>
      </w:r>
    </w:p>
    <w:p>
      <w:pPr>
        <w:pStyle w:val="13"/>
        <w:ind w:firstLine="560"/>
        <w:jc w:val="left"/>
        <w:rPr>
          <w:rFonts w:cs="Times New Roman"/>
        </w:rPr>
      </w:pPr>
      <w:r>
        <w:rPr>
          <w:rFonts w:cs="Times New Roman"/>
        </w:rPr>
        <w:t>（</w:t>
      </w:r>
      <w:r>
        <w:rPr>
          <w:rFonts w:hint="eastAsia" w:cs="Times New Roman"/>
        </w:rPr>
        <w:t>8</w:t>
      </w:r>
      <w:r>
        <w:rPr>
          <w:rFonts w:cs="Times New Roman"/>
        </w:rPr>
        <w:t>）《河南省省级预算项目支出绩效评价管理办法》，豫财效〔2020〕10 号；</w:t>
      </w:r>
    </w:p>
    <w:p>
      <w:pPr>
        <w:pStyle w:val="13"/>
        <w:ind w:firstLine="560"/>
        <w:jc w:val="left"/>
        <w:rPr>
          <w:rFonts w:cs="Times New Roman"/>
        </w:rPr>
      </w:pPr>
      <w:r>
        <w:rPr>
          <w:rFonts w:cs="Times New Roman"/>
        </w:rPr>
        <w:t>（</w:t>
      </w:r>
      <w:r>
        <w:rPr>
          <w:rFonts w:hint="eastAsia" w:cs="Times New Roman"/>
        </w:rPr>
        <w:t>9</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13"/>
        <w:ind w:firstLine="560"/>
        <w:jc w:val="left"/>
        <w:rPr>
          <w:rFonts w:cs="Times New Roman"/>
        </w:rPr>
      </w:pPr>
      <w:r>
        <w:rPr>
          <w:rFonts w:cs="Times New Roman"/>
        </w:rPr>
        <w:t>（1</w:t>
      </w:r>
      <w:r>
        <w:rPr>
          <w:rFonts w:hint="eastAsia" w:cs="Times New Roman"/>
        </w:rPr>
        <w:t>0</w:t>
      </w:r>
      <w:r>
        <w:rPr>
          <w:rFonts w:cs="Times New Roman"/>
        </w:rPr>
        <w:t>）《漯河市市级预算项目政策事前绩效评估管理暂行办法》；</w:t>
      </w:r>
    </w:p>
    <w:p>
      <w:pPr>
        <w:pStyle w:val="13"/>
        <w:ind w:firstLine="560"/>
        <w:jc w:val="left"/>
        <w:rPr>
          <w:rFonts w:cs="Times New Roman"/>
        </w:rPr>
      </w:pPr>
      <w:r>
        <w:rPr>
          <w:rFonts w:cs="Times New Roman"/>
        </w:rPr>
        <w:t>（1</w:t>
      </w:r>
      <w:r>
        <w:rPr>
          <w:rFonts w:hint="eastAsia" w:cs="Times New Roman"/>
        </w:rPr>
        <w:t>1</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13"/>
        <w:ind w:firstLine="560"/>
        <w:jc w:val="left"/>
        <w:rPr>
          <w:rFonts w:cs="Times New Roman"/>
        </w:rPr>
      </w:pPr>
      <w:r>
        <w:rPr>
          <w:rFonts w:cs="Times New Roman"/>
        </w:rPr>
        <w:t>（1</w:t>
      </w:r>
      <w:r>
        <w:rPr>
          <w:rFonts w:hint="eastAsia" w:cs="Times New Roman"/>
        </w:rPr>
        <w:t>2</w:t>
      </w:r>
      <w:r>
        <w:rPr>
          <w:rFonts w:cs="Times New Roman"/>
        </w:rPr>
        <w:t>）《漯河市市级预算绩效评价结果应用管理暂行办法》；</w:t>
      </w:r>
    </w:p>
    <w:p>
      <w:pPr>
        <w:pStyle w:val="13"/>
        <w:ind w:firstLine="560"/>
        <w:jc w:val="left"/>
        <w:rPr>
          <w:rFonts w:cs="Times New Roman"/>
        </w:rPr>
      </w:pPr>
      <w:r>
        <w:rPr>
          <w:rFonts w:cs="Times New Roman"/>
        </w:rPr>
        <w:t>（1</w:t>
      </w:r>
      <w:r>
        <w:rPr>
          <w:rFonts w:hint="eastAsia" w:cs="Times New Roman"/>
        </w:rPr>
        <w:t>3</w:t>
      </w:r>
      <w:r>
        <w:rPr>
          <w:rFonts w:cs="Times New Roman"/>
        </w:rPr>
        <w:t>）《漯河市政府向社会力量购买服务实施办法》（漯政办〔2018〕4号）；</w:t>
      </w:r>
    </w:p>
    <w:p>
      <w:pPr>
        <w:pStyle w:val="13"/>
        <w:ind w:firstLine="560"/>
        <w:jc w:val="left"/>
        <w:rPr>
          <w:rFonts w:cs="Times New Roman"/>
        </w:rPr>
      </w:pPr>
      <w:r>
        <w:rPr>
          <w:rFonts w:cs="Times New Roman"/>
        </w:rPr>
        <w:t>（1</w:t>
      </w:r>
      <w:r>
        <w:rPr>
          <w:rFonts w:hint="eastAsia" w:cs="Times New Roman"/>
        </w:rPr>
        <w:t>4</w:t>
      </w:r>
      <w:r>
        <w:rPr>
          <w:rFonts w:cs="Times New Roman"/>
        </w:rPr>
        <w:t>）国家和省有关法律、行政法规及规章制度；</w:t>
      </w:r>
    </w:p>
    <w:p>
      <w:pPr>
        <w:pStyle w:val="13"/>
        <w:ind w:firstLine="560"/>
        <w:jc w:val="left"/>
        <w:rPr>
          <w:rFonts w:cs="Times New Roman"/>
        </w:rPr>
      </w:pPr>
      <w:r>
        <w:rPr>
          <w:rFonts w:cs="Times New Roman"/>
        </w:rPr>
        <w:t>（1</w:t>
      </w:r>
      <w:r>
        <w:rPr>
          <w:rFonts w:hint="eastAsia" w:cs="Times New Roman"/>
        </w:rPr>
        <w:t>5</w:t>
      </w:r>
      <w:r>
        <w:rPr>
          <w:rFonts w:cs="Times New Roman"/>
        </w:rPr>
        <w:t>）财政部门、主管部门制定的有关专项资金管理的政策、规章制度、管理办法、相关财务会计法规；</w:t>
      </w:r>
    </w:p>
    <w:p>
      <w:pPr>
        <w:pStyle w:val="13"/>
        <w:ind w:firstLine="560"/>
        <w:jc w:val="left"/>
        <w:rPr>
          <w:rFonts w:cs="Times New Roman"/>
        </w:rPr>
      </w:pPr>
      <w:r>
        <w:rPr>
          <w:rFonts w:cs="Times New Roman"/>
        </w:rPr>
        <w:t>（1</w:t>
      </w:r>
      <w:r>
        <w:rPr>
          <w:rFonts w:hint="eastAsia" w:cs="Times New Roman"/>
        </w:rPr>
        <w:t>6</w:t>
      </w:r>
      <w:r>
        <w:rPr>
          <w:rFonts w:cs="Times New Roman"/>
        </w:rPr>
        <w:t>）</w:t>
      </w:r>
      <w:r>
        <w:rPr>
          <w:rFonts w:hint="eastAsia" w:cs="Times New Roman"/>
        </w:rPr>
        <w:t>信息中心</w:t>
      </w:r>
      <w:r>
        <w:rPr>
          <w:rFonts w:cs="Times New Roman"/>
        </w:rPr>
        <w:t>相关制度管理规定，项目财务会计资料及其相关资料。</w:t>
      </w:r>
    </w:p>
    <w:p>
      <w:pPr>
        <w:pStyle w:val="5"/>
        <w:ind w:firstLine="602"/>
        <w:rPr>
          <w:rFonts w:cs="Times New Roman"/>
        </w:rPr>
      </w:pPr>
      <w:bookmarkStart w:id="36" w:name="_Toc67315581"/>
      <w:bookmarkStart w:id="37" w:name="_Toc12632"/>
      <w:r>
        <w:rPr>
          <w:rFonts w:cs="Times New Roman"/>
        </w:rPr>
        <w:t>（三）绩效评价工作过程</w:t>
      </w:r>
      <w:bookmarkEnd w:id="36"/>
      <w:bookmarkEnd w:id="37"/>
    </w:p>
    <w:p>
      <w:pPr>
        <w:pStyle w:val="6"/>
        <w:ind w:firstLine="562"/>
        <w:rPr>
          <w:rFonts w:cs="Times New Roman"/>
        </w:rPr>
      </w:pPr>
      <w:bookmarkStart w:id="38" w:name="_Toc14484"/>
      <w:bookmarkStart w:id="39" w:name="_Toc67315582"/>
      <w:r>
        <w:rPr>
          <w:rFonts w:cs="Times New Roman"/>
        </w:rPr>
        <w:t>1、评价前期准备阶段</w:t>
      </w:r>
      <w:bookmarkEnd w:id="38"/>
    </w:p>
    <w:p>
      <w:pPr>
        <w:pStyle w:val="13"/>
        <w:ind w:firstLine="560"/>
        <w:jc w:val="left"/>
        <w:rPr>
          <w:rFonts w:cs="Times New Roman"/>
        </w:rPr>
      </w:pPr>
      <w:r>
        <w:rPr>
          <w:rFonts w:cs="Times New Roman"/>
        </w:rPr>
        <w:t>（1）成立评价组</w:t>
      </w:r>
    </w:p>
    <w:p>
      <w:pPr>
        <w:pStyle w:val="13"/>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13"/>
        <w:ind w:firstLine="560"/>
        <w:jc w:val="left"/>
        <w:rPr>
          <w:rFonts w:cs="Times New Roman"/>
        </w:rPr>
      </w:pPr>
      <w:r>
        <w:rPr>
          <w:rFonts w:cs="Times New Roman"/>
        </w:rPr>
        <w:t>（2）业务培训</w:t>
      </w:r>
    </w:p>
    <w:p>
      <w:pPr>
        <w:pStyle w:val="13"/>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13"/>
        <w:ind w:firstLine="560"/>
        <w:jc w:val="left"/>
        <w:rPr>
          <w:rFonts w:cs="Times New Roman"/>
        </w:rPr>
      </w:pPr>
      <w:r>
        <w:rPr>
          <w:rFonts w:cs="Times New Roman"/>
        </w:rPr>
        <w:t>（3）出具资料清单</w:t>
      </w:r>
    </w:p>
    <w:p>
      <w:pPr>
        <w:pStyle w:val="13"/>
        <w:ind w:firstLine="560"/>
        <w:jc w:val="left"/>
        <w:rPr>
          <w:rFonts w:cs="Times New Roman"/>
        </w:rPr>
      </w:pPr>
      <w:r>
        <w:rPr>
          <w:rFonts w:cs="Times New Roman"/>
        </w:rPr>
        <w:t>为做好</w:t>
      </w:r>
      <w:r>
        <w:rPr>
          <w:rFonts w:hint="eastAsia" w:cs="Times New Roman"/>
        </w:rPr>
        <w:t>绩效</w:t>
      </w:r>
      <w:r>
        <w:rPr>
          <w:rFonts w:cs="Times New Roman"/>
        </w:rPr>
        <w:t>评价工作，提高评价工作效率，评价组与委托人沟通并确定直接对接人，提前将所需资料清单发送至相关对接人，通知其提前准备绩效评价所需资料。</w:t>
      </w:r>
    </w:p>
    <w:p>
      <w:pPr>
        <w:pStyle w:val="6"/>
        <w:ind w:firstLine="562"/>
        <w:rPr>
          <w:rFonts w:cs="Times New Roman"/>
        </w:rPr>
      </w:pPr>
      <w:bookmarkStart w:id="40" w:name="_Toc1887"/>
      <w:bookmarkStart w:id="41" w:name="_Toc28534"/>
      <w:r>
        <w:rPr>
          <w:rFonts w:cs="Times New Roman"/>
        </w:rPr>
        <w:t>2、评价指标体系及方案设计阶段</w:t>
      </w:r>
      <w:bookmarkEnd w:id="40"/>
      <w:bookmarkEnd w:id="41"/>
    </w:p>
    <w:p>
      <w:pPr>
        <w:pStyle w:val="13"/>
        <w:ind w:firstLine="560"/>
        <w:jc w:val="left"/>
        <w:rPr>
          <w:rFonts w:cs="Times New Roman"/>
        </w:rPr>
      </w:pPr>
      <w:r>
        <w:rPr>
          <w:rFonts w:cs="Times New Roman"/>
        </w:rPr>
        <w:t>（1）资料收集及研究</w:t>
      </w:r>
    </w:p>
    <w:p>
      <w:pPr>
        <w:pStyle w:val="13"/>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13"/>
        <w:ind w:firstLine="560"/>
        <w:jc w:val="left"/>
        <w:rPr>
          <w:rFonts w:cs="Times New Roman"/>
        </w:rPr>
      </w:pPr>
      <w:r>
        <w:rPr>
          <w:rFonts w:cs="Times New Roman"/>
        </w:rPr>
        <w:t>（2）建立指标体系</w:t>
      </w:r>
    </w:p>
    <w:p>
      <w:pPr>
        <w:pStyle w:val="13"/>
        <w:ind w:firstLine="560"/>
        <w:jc w:val="left"/>
        <w:rPr>
          <w:rFonts w:cs="Times New Roman"/>
        </w:rPr>
      </w:pPr>
      <w:r>
        <w:rPr>
          <w:rFonts w:cs="Times New Roman"/>
        </w:rPr>
        <w:t>根据本项目绩效目标、</w:t>
      </w:r>
      <w:r>
        <w:rPr>
          <w:rFonts w:hint="eastAsia" w:cs="Times New Roman"/>
        </w:rPr>
        <w:t>过程管理</w:t>
      </w:r>
      <w:r>
        <w:rPr>
          <w:rFonts w:cs="Times New Roman"/>
        </w:rPr>
        <w:t>、</w:t>
      </w:r>
      <w:r>
        <w:rPr>
          <w:rFonts w:hint="eastAsia" w:cs="Times New Roman"/>
        </w:rPr>
        <w:t>产出</w:t>
      </w:r>
      <w:r>
        <w:rPr>
          <w:rFonts w:cs="Times New Roman"/>
        </w:rPr>
        <w:t>管理及相关效益情况，绩效评价组制定</w:t>
      </w:r>
      <w:r>
        <w:rPr>
          <w:rFonts w:hint="eastAsia" w:cs="Times New Roman"/>
        </w:rPr>
        <w:t>部门支出</w:t>
      </w:r>
      <w:r>
        <w:rPr>
          <w:rFonts w:cs="Times New Roman"/>
        </w:rPr>
        <w:t>绩效评价指标体系，并对其合理性和指标进行验证。</w:t>
      </w:r>
    </w:p>
    <w:p>
      <w:pPr>
        <w:pStyle w:val="6"/>
        <w:ind w:firstLine="562"/>
        <w:rPr>
          <w:rFonts w:cs="Times New Roman"/>
        </w:rPr>
      </w:pPr>
      <w:bookmarkStart w:id="42" w:name="_Toc16617"/>
      <w:bookmarkStart w:id="43" w:name="_Toc20290"/>
      <w:r>
        <w:rPr>
          <w:rFonts w:cs="Times New Roman"/>
        </w:rPr>
        <w:t>3、评价实施阶段</w:t>
      </w:r>
      <w:bookmarkEnd w:id="42"/>
      <w:bookmarkEnd w:id="43"/>
    </w:p>
    <w:p>
      <w:pPr>
        <w:pStyle w:val="13"/>
        <w:ind w:firstLine="560"/>
        <w:jc w:val="left"/>
        <w:rPr>
          <w:rFonts w:cs="Times New Roman"/>
        </w:rPr>
      </w:pPr>
      <w:r>
        <w:rPr>
          <w:rFonts w:cs="Times New Roman"/>
        </w:rPr>
        <w:t>（1）问卷调查</w:t>
      </w:r>
    </w:p>
    <w:p>
      <w:pPr>
        <w:pStyle w:val="13"/>
        <w:ind w:firstLine="560"/>
        <w:jc w:val="left"/>
        <w:rPr>
          <w:rFonts w:cs="Times New Roman"/>
        </w:rPr>
      </w:pPr>
      <w:r>
        <w:rPr>
          <w:rFonts w:cs="Times New Roman"/>
        </w:rPr>
        <w:t>为充分了解“</w:t>
      </w:r>
      <w:r>
        <w:rPr>
          <w:rFonts w:hint="eastAsia" w:cs="Times New Roman"/>
        </w:rPr>
        <w:t>漯河经济技术开发区信息中心</w:t>
      </w:r>
      <w:r>
        <w:rPr>
          <w:rFonts w:cs="Times New Roman"/>
        </w:rPr>
        <w:t>”</w:t>
      </w:r>
      <w:r>
        <w:rPr>
          <w:rFonts w:hint="eastAsia" w:cs="Times New Roman"/>
        </w:rPr>
        <w:t>部门支出</w:t>
      </w:r>
      <w:r>
        <w:rPr>
          <w:rFonts w:cs="Times New Roman"/>
        </w:rPr>
        <w:t>对社会的影响，绩效评价工作组设置了项目</w:t>
      </w:r>
      <w:r>
        <w:rPr>
          <w:rFonts w:cs="Times New Roman"/>
          <w:highlight w:val="none"/>
        </w:rPr>
        <w:t>影响度调查问卷，抽取社会公众50份调查问卷作为评价依据</w:t>
      </w:r>
      <w:r>
        <w:rPr>
          <w:rFonts w:cs="Times New Roman"/>
        </w:rPr>
        <w:t>，同时收集上级主管部门及专家评价意见，形成相关绩效评价结果。（问卷调查内容详见附件5）</w:t>
      </w:r>
    </w:p>
    <w:p>
      <w:pPr>
        <w:pStyle w:val="13"/>
        <w:ind w:firstLine="560"/>
        <w:jc w:val="left"/>
        <w:rPr>
          <w:rFonts w:cs="Times New Roman"/>
        </w:rPr>
      </w:pPr>
      <w:r>
        <w:rPr>
          <w:rFonts w:cs="Times New Roman"/>
        </w:rPr>
        <w:t>（2）专项访谈</w:t>
      </w:r>
    </w:p>
    <w:p>
      <w:pPr>
        <w:pStyle w:val="13"/>
        <w:ind w:firstLine="560"/>
        <w:jc w:val="left"/>
        <w:rPr>
          <w:rFonts w:cs="Times New Roman"/>
        </w:rPr>
      </w:pPr>
      <w:r>
        <w:rPr>
          <w:rFonts w:cs="Times New Roman"/>
        </w:rPr>
        <w:t>针对</w:t>
      </w:r>
      <w:r>
        <w:rPr>
          <w:rFonts w:hint="eastAsia" w:cs="Times New Roman"/>
        </w:rPr>
        <w:t>重点项目、</w:t>
      </w:r>
      <w:r>
        <w:rPr>
          <w:rFonts w:cs="Times New Roman"/>
        </w:rPr>
        <w:t>大额支出、重点环节把控、关键流程控制、审批流程合规性及制度执行情况等内容的评价，除采取资料搜集与研究的方式外，绩效评价工作组采取专项访谈的方式，对关键节点进行重新验证和评价。</w:t>
      </w:r>
    </w:p>
    <w:p>
      <w:pPr>
        <w:pStyle w:val="13"/>
        <w:ind w:firstLine="560"/>
        <w:jc w:val="left"/>
        <w:rPr>
          <w:rFonts w:cs="Times New Roman"/>
        </w:rPr>
      </w:pPr>
      <w:r>
        <w:rPr>
          <w:rFonts w:cs="Times New Roman"/>
        </w:rPr>
        <w:t>（3）现场勘察</w:t>
      </w:r>
    </w:p>
    <w:p>
      <w:pPr>
        <w:pStyle w:val="13"/>
        <w:ind w:firstLine="560"/>
        <w:jc w:val="left"/>
        <w:rPr>
          <w:rFonts w:cs="Times New Roman"/>
        </w:rPr>
      </w:pPr>
      <w:r>
        <w:rPr>
          <w:rFonts w:cs="Times New Roman"/>
        </w:rPr>
        <w:t>绩效评价工作组根据委托人提供的项目资料，对</w:t>
      </w:r>
      <w:r>
        <w:rPr>
          <w:rFonts w:hint="eastAsia" w:cs="Times New Roman"/>
        </w:rPr>
        <w:t>部门收支预算、一般公共服务支出预算、社会保障和就业支出预算、卫生健康支出支出预算、住房保障支出预算、基本支出预算、项目支出预算及执行情况</w:t>
      </w:r>
      <w:r>
        <w:rPr>
          <w:rFonts w:cs="Times New Roman"/>
        </w:rPr>
        <w:t>与批复文件的一致性，以及其他支出项的真实性等进行现场走访与勘察，确保绩效评价结果真实的反映项目支出绩效情况。</w:t>
      </w:r>
    </w:p>
    <w:p>
      <w:pPr>
        <w:pStyle w:val="13"/>
        <w:ind w:firstLine="560"/>
        <w:jc w:val="left"/>
        <w:rPr>
          <w:rFonts w:cs="Times New Roman"/>
        </w:rPr>
      </w:pPr>
      <w:r>
        <w:rPr>
          <w:rFonts w:cs="Times New Roman"/>
        </w:rPr>
        <w:t>（4）综合分析评价</w:t>
      </w:r>
    </w:p>
    <w:p>
      <w:pPr>
        <w:pStyle w:val="13"/>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6"/>
        <w:ind w:firstLine="562"/>
        <w:rPr>
          <w:rFonts w:cs="Times New Roman"/>
        </w:rPr>
      </w:pPr>
      <w:bookmarkStart w:id="44" w:name="_Toc10328"/>
      <w:bookmarkStart w:id="45" w:name="_Toc9209"/>
      <w:r>
        <w:rPr>
          <w:rFonts w:cs="Times New Roman"/>
        </w:rPr>
        <w:t>4、评价报告阶段</w:t>
      </w:r>
      <w:bookmarkEnd w:id="44"/>
      <w:bookmarkEnd w:id="45"/>
    </w:p>
    <w:p>
      <w:pPr>
        <w:pStyle w:val="13"/>
        <w:ind w:firstLine="560"/>
        <w:jc w:val="left"/>
        <w:rPr>
          <w:rFonts w:cs="Times New Roman"/>
        </w:rPr>
      </w:pPr>
      <w:r>
        <w:rPr>
          <w:rFonts w:cs="Times New Roman"/>
        </w:rPr>
        <w:t>（1）对被检查项目的绩效评价指标体系得分情况及相关资料进行分析汇总；</w:t>
      </w:r>
    </w:p>
    <w:p>
      <w:pPr>
        <w:pStyle w:val="13"/>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漯河经济技术开发区财政局</w:t>
      </w:r>
      <w:r>
        <w:rPr>
          <w:rFonts w:cs="Times New Roman"/>
        </w:rPr>
        <w:t>意见，补充完善评价报告；</w:t>
      </w:r>
    </w:p>
    <w:p>
      <w:pPr>
        <w:pStyle w:val="13"/>
        <w:ind w:firstLine="560"/>
        <w:jc w:val="left"/>
        <w:rPr>
          <w:rFonts w:cs="Times New Roman"/>
        </w:rPr>
      </w:pPr>
      <w:r>
        <w:rPr>
          <w:rFonts w:cs="Times New Roman"/>
        </w:rPr>
        <w:t>（3）形成“</w:t>
      </w:r>
      <w:r>
        <w:rPr>
          <w:rFonts w:hint="eastAsia" w:cs="Times New Roman"/>
        </w:rPr>
        <w:t>漯河经济技术开发区信息中心</w:t>
      </w:r>
      <w:r>
        <w:rPr>
          <w:rFonts w:cs="Times New Roman"/>
        </w:rPr>
        <w:t>”</w:t>
      </w:r>
      <w:r>
        <w:rPr>
          <w:rFonts w:hint="eastAsia" w:cs="Times New Roman"/>
        </w:rPr>
        <w:t>部门</w:t>
      </w:r>
      <w:r>
        <w:rPr>
          <w:rFonts w:cs="Times New Roman"/>
        </w:rPr>
        <w:t>支出绩效评价报告（包括表格和文字部分，一式叁份）。</w:t>
      </w:r>
    </w:p>
    <w:p>
      <w:pPr>
        <w:pStyle w:val="13"/>
        <w:ind w:firstLine="560"/>
        <w:rPr>
          <w:rFonts w:cs="Times New Roman"/>
        </w:rPr>
        <w:sectPr>
          <w:footerReference r:id="rId13" w:type="first"/>
          <w:pgSz w:w="11906" w:h="16838"/>
          <w:pgMar w:top="1440" w:right="1800" w:bottom="1440" w:left="1800" w:header="851" w:footer="992" w:gutter="0"/>
          <w:pgNumType w:fmt="numberInDash" w:start="1"/>
          <w:cols w:space="425" w:num="1"/>
          <w:titlePg/>
          <w:docGrid w:type="lines" w:linePitch="435" w:charSpace="0"/>
        </w:sectPr>
      </w:pPr>
      <w:r>
        <w:rPr>
          <w:rFonts w:cs="Times New Roman"/>
        </w:rPr>
        <w:t>我公司承诺在绩效评价过程中，接受市财政部门的全面监督、指导和管理，同时接受相关部门（专家评委）对于绩效成果的审理鉴定，接受参照《漯河市市级预算绩效管理委托第三方机构管理办法》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w:t>
      </w:r>
      <w:bookmarkStart w:id="94" w:name="_GoBack"/>
      <w:bookmarkEnd w:id="94"/>
      <w:r>
        <w:rPr>
          <w:rFonts w:cs="Times New Roman"/>
        </w:rPr>
        <w:t>费用额度。</w:t>
      </w:r>
      <w:bookmarkEnd w:id="39"/>
    </w:p>
    <w:p>
      <w:pPr>
        <w:pStyle w:val="4"/>
        <w:rPr>
          <w:rFonts w:cs="Times New Roman"/>
        </w:rPr>
      </w:pPr>
      <w:bookmarkStart w:id="46" w:name="_Toc1330"/>
      <w:r>
        <w:rPr>
          <w:rFonts w:hint="eastAsia" w:cs="Times New Roman"/>
        </w:rPr>
        <w:t>五、</w:t>
      </w:r>
      <w:r>
        <w:rPr>
          <w:rFonts w:cs="Times New Roman"/>
        </w:rPr>
        <w:t>综合评价情况及评价结论</w:t>
      </w:r>
      <w:bookmarkEnd w:id="46"/>
    </w:p>
    <w:p>
      <w:pPr>
        <w:pStyle w:val="13"/>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漯河经济技术开发区信息中心</w:t>
      </w:r>
      <w:r>
        <w:rPr>
          <w:rFonts w:cs="Times New Roman"/>
        </w:rPr>
        <w:t>”的</w:t>
      </w:r>
      <w:r>
        <w:rPr>
          <w:rFonts w:hint="eastAsia" w:cs="Times New Roman"/>
        </w:rPr>
        <w:t>部门</w:t>
      </w:r>
      <w:r>
        <w:rPr>
          <w:rFonts w:cs="Times New Roman"/>
        </w:rPr>
        <w:t>财政资金</w:t>
      </w:r>
      <w:r>
        <w:rPr>
          <w:rFonts w:hint="eastAsia" w:cs="Times New Roman"/>
        </w:rPr>
        <w:t>支出</w:t>
      </w:r>
      <w:r>
        <w:rPr>
          <w:rFonts w:cs="Times New Roman"/>
        </w:rPr>
        <w:t>进行了独立客观的评价。</w:t>
      </w:r>
    </w:p>
    <w:p>
      <w:pPr>
        <w:pStyle w:val="13"/>
        <w:ind w:firstLine="560"/>
        <w:rPr>
          <w:rFonts w:cs="Times New Roman"/>
          <w:highlight w:val="yellow"/>
        </w:rPr>
      </w:pPr>
      <w:r>
        <w:rPr>
          <w:rFonts w:hint="eastAsia" w:cs="Times New Roman"/>
        </w:rPr>
        <w:t>漯河经济技术开发区信息中心</w:t>
      </w:r>
      <w:r>
        <w:rPr>
          <w:rFonts w:cs="Times New Roman"/>
        </w:rPr>
        <w:t>的部门工作开展符合国家法律法规规定及相关规划的要求，在部门投入方面</w:t>
      </w:r>
      <w:r>
        <w:rPr>
          <w:rFonts w:hint="eastAsia" w:cs="Times New Roman"/>
        </w:rPr>
        <w:t>，</w:t>
      </w:r>
      <w:r>
        <w:rPr>
          <w:rFonts w:cs="Times New Roman"/>
        </w:rPr>
        <w:t>绩效目标和重点工作制定合理、明确、细化、量化，但未根据总目标和重点工作制定阶段性工作计划和细化指标</w:t>
      </w:r>
      <w:r>
        <w:rPr>
          <w:rFonts w:hint="eastAsia" w:cs="Times New Roman"/>
        </w:rPr>
        <w:t>；在部门过程管理方面，预算管理需进一步加强，其中预算</w:t>
      </w:r>
      <w:r>
        <w:rPr>
          <w:rFonts w:hint="eastAsia" w:cs="Times New Roman"/>
          <w:lang w:eastAsia="zh-CN"/>
        </w:rPr>
        <w:t>调剂</w:t>
      </w:r>
      <w:r>
        <w:rPr>
          <w:rFonts w:hint="eastAsia" w:cs="Times New Roman"/>
        </w:rPr>
        <w:t>的科学性、预算管理制度的建设及资产管理相关制度和流程建设均需完善；在部门产出方面，部门履职情况良好，通过该中心的工作开展促进了整体工作的提升，保障了区先进单位的称号，但在具体工作开展中，需根据年度整体工作，将总目标进行阶段性细化，将工作落实到月、落实到科室、落实到人。</w:t>
      </w:r>
    </w:p>
    <w:p>
      <w:pPr>
        <w:pStyle w:val="13"/>
        <w:ind w:firstLine="560"/>
        <w:rPr>
          <w:rFonts w:cs="Times New Roman"/>
          <w:highlight w:val="yellow"/>
        </w:rPr>
      </w:pPr>
      <w:r>
        <w:rPr>
          <w:rFonts w:hint="eastAsia" w:cs="Times New Roman"/>
        </w:rPr>
        <w:t>漯河经济技术开发区信息中心部门支出绩效评价</w:t>
      </w:r>
      <w:r>
        <w:rPr>
          <w:rFonts w:cs="Times New Roman"/>
        </w:rPr>
        <w:t>最终评价分数为“</w:t>
      </w:r>
      <w:r>
        <w:rPr>
          <w:rFonts w:hint="eastAsia" w:cs="Times New Roman"/>
        </w:rPr>
        <w:t>76.655</w:t>
      </w:r>
      <w:r>
        <w:rPr>
          <w:rFonts w:cs="Times New Roman"/>
        </w:rPr>
        <w:t>分”，绩效评级为“</w:t>
      </w:r>
      <w:r>
        <w:rPr>
          <w:rFonts w:hint="eastAsia" w:cs="Times New Roman"/>
          <w:lang w:eastAsia="zh-CN"/>
        </w:rPr>
        <w:t>中</w:t>
      </w:r>
      <w:r>
        <w:rPr>
          <w:rFonts w:cs="Times New Roman"/>
        </w:rPr>
        <w:t>”。各评价指标得分情况见</w:t>
      </w:r>
      <w:r>
        <w:rPr>
          <w:rFonts w:cs="Times New Roman"/>
          <w:highlight w:val="none"/>
        </w:rPr>
        <w:t>表2</w:t>
      </w:r>
      <w:r>
        <w:rPr>
          <w:rFonts w:cs="Times New Roman"/>
        </w:rPr>
        <w:t>：</w:t>
      </w:r>
    </w:p>
    <w:tbl>
      <w:tblPr>
        <w:tblStyle w:val="27"/>
        <w:tblW w:w="9923" w:type="dxa"/>
        <w:jc w:val="center"/>
        <w:tblLayout w:type="autofit"/>
        <w:tblCellMar>
          <w:top w:w="0" w:type="dxa"/>
          <w:left w:w="0" w:type="dxa"/>
          <w:bottom w:w="0" w:type="dxa"/>
          <w:right w:w="0" w:type="dxa"/>
        </w:tblCellMar>
      </w:tblPr>
      <w:tblGrid>
        <w:gridCol w:w="567"/>
        <w:gridCol w:w="567"/>
        <w:gridCol w:w="1265"/>
        <w:gridCol w:w="1134"/>
        <w:gridCol w:w="992"/>
        <w:gridCol w:w="2552"/>
        <w:gridCol w:w="720"/>
        <w:gridCol w:w="709"/>
        <w:gridCol w:w="709"/>
        <w:gridCol w:w="708"/>
      </w:tblGrid>
      <w:tr>
        <w:tblPrEx>
          <w:tblCellMar>
            <w:top w:w="0" w:type="dxa"/>
            <w:left w:w="0" w:type="dxa"/>
            <w:bottom w:w="0" w:type="dxa"/>
            <w:right w:w="0" w:type="dxa"/>
          </w:tblCellMar>
        </w:tblPrEx>
        <w:trPr>
          <w:trHeight w:val="660" w:hRule="atLeast"/>
          <w:jc w:val="center"/>
        </w:trPr>
        <w:tc>
          <w:tcPr>
            <w:tcW w:w="9923" w:type="dxa"/>
            <w:gridSpan w:val="10"/>
            <w:tcBorders>
              <w:top w:val="nil"/>
              <w:left w:val="nil"/>
              <w:bottom w:val="single" w:color="auto" w:sz="4" w:space="0"/>
              <w:right w:val="nil"/>
            </w:tcBorders>
            <w:shd w:val="clear" w:color="auto" w:fill="auto"/>
            <w:noWrap/>
            <w:tcMar>
              <w:top w:w="13" w:type="dxa"/>
              <w:left w:w="13" w:type="dxa"/>
              <w:bottom w:w="0" w:type="dxa"/>
              <w:right w:w="13" w:type="dxa"/>
            </w:tcMar>
            <w:vAlign w:val="center"/>
          </w:tcPr>
          <w:p>
            <w:pPr>
              <w:adjustRightInd w:val="0"/>
              <w:snapToGrid w:val="0"/>
              <w:spacing w:line="240" w:lineRule="auto"/>
              <w:ind w:left="2" w:leftChars="0" w:right="0" w:rightChars="0"/>
              <w:jc w:val="center"/>
              <w:rPr>
                <w:rFonts w:ascii="宋体" w:hAnsi="宋体" w:eastAsia="宋体" w:cs="宋体"/>
                <w:b/>
                <w:bCs/>
                <w:sz w:val="20"/>
                <w:szCs w:val="20"/>
              </w:rPr>
            </w:pPr>
            <w:r>
              <w:rPr>
                <w:rFonts w:hint="eastAsia"/>
                <w:b/>
                <w:bCs/>
                <w:sz w:val="20"/>
                <w:szCs w:val="20"/>
              </w:rPr>
              <w:t>信息中心部门支出绩效评价指标体系</w:t>
            </w:r>
          </w:p>
        </w:tc>
      </w:tr>
      <w:tr>
        <w:tblPrEx>
          <w:tblCellMar>
            <w:top w:w="0" w:type="dxa"/>
            <w:left w:w="0" w:type="dxa"/>
            <w:bottom w:w="0" w:type="dxa"/>
            <w:right w:w="0" w:type="dxa"/>
          </w:tblCellMar>
        </w:tblPrEx>
        <w:trPr>
          <w:trHeight w:val="402" w:hRule="atLeast"/>
          <w:jc w:val="center"/>
        </w:trPr>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一级指标</w:t>
            </w: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二级指标</w:t>
            </w: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三级指标</w:t>
            </w:r>
          </w:p>
        </w:tc>
        <w:tc>
          <w:tcPr>
            <w:tcW w:w="1134"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四级指标</w:t>
            </w:r>
          </w:p>
        </w:tc>
        <w:tc>
          <w:tcPr>
            <w:tcW w:w="99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指标值</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指标解释</w:t>
            </w:r>
          </w:p>
        </w:tc>
        <w:tc>
          <w:tcPr>
            <w:tcW w:w="2846" w:type="dxa"/>
            <w:gridSpan w:val="4"/>
            <w:tcBorders>
              <w:top w:val="single" w:color="auto" w:sz="4" w:space="0"/>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得分</w:t>
            </w:r>
          </w:p>
        </w:tc>
      </w:tr>
      <w:tr>
        <w:tblPrEx>
          <w:tblCellMar>
            <w:top w:w="0" w:type="dxa"/>
            <w:left w:w="0" w:type="dxa"/>
            <w:bottom w:w="0" w:type="dxa"/>
            <w:right w:w="0" w:type="dxa"/>
          </w:tblCellMar>
        </w:tblPrEx>
        <w:trPr>
          <w:trHeight w:val="63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99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黑体" w:hAnsi="黑体" w:eastAsia="黑体" w:cs="宋体"/>
                <w:color w:val="000000"/>
                <w:sz w:val="20"/>
                <w:szCs w:val="20"/>
              </w:rPr>
            </w:pPr>
          </w:p>
        </w:tc>
        <w:tc>
          <w:tcPr>
            <w:tcW w:w="720"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四级指标得分</w:t>
            </w:r>
          </w:p>
        </w:tc>
        <w:tc>
          <w:tcPr>
            <w:tcW w:w="709"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三级指标得分</w:t>
            </w:r>
          </w:p>
        </w:tc>
        <w:tc>
          <w:tcPr>
            <w:tcW w:w="709"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二级指标得分</w:t>
            </w:r>
          </w:p>
        </w:tc>
        <w:tc>
          <w:tcPr>
            <w:tcW w:w="708"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ascii="黑体" w:hAnsi="黑体" w:eastAsia="黑体"/>
                <w:color w:val="000000"/>
                <w:sz w:val="20"/>
                <w:szCs w:val="20"/>
              </w:rPr>
              <w:t>一级指标得分</w:t>
            </w:r>
          </w:p>
        </w:tc>
      </w:tr>
      <w:tr>
        <w:tblPrEx>
          <w:tblCellMar>
            <w:top w:w="0" w:type="dxa"/>
            <w:left w:w="0" w:type="dxa"/>
            <w:bottom w:w="0" w:type="dxa"/>
            <w:right w:w="0" w:type="dxa"/>
          </w:tblCellMar>
        </w:tblPrEx>
        <w:trPr>
          <w:trHeight w:val="720" w:hRule="atLeast"/>
          <w:jc w:val="center"/>
        </w:trPr>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投 入（20分）</w:t>
            </w: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目标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（5分）</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绩效目标合理性（2分）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合理</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部门所设立的整体绩效目标依据是否充分，是否符合客观实际，用以反映和考核部门整体绩效目标与部门履职、年度工作任务的相符性情况。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w:t>
            </w:r>
          </w:p>
        </w:tc>
        <w:tc>
          <w:tcPr>
            <w:tcW w:w="708"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18.375</w:t>
            </w: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绩效指标明确性（3分）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明确</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部门依据整体绩效目标所设定的绩效指标是否清晰、细化、可衡量，用以反映和考核部门整体绩效目标的明细化情况。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96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预算配置</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（15分）</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在职人员控制率（5分）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部门本年度实际在职人员数与编制数的比率，用以反映和考核部门对人员成本的控制程度。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4.375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4.375</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14.375</w:t>
            </w:r>
          </w:p>
        </w:tc>
        <w:tc>
          <w:tcPr>
            <w:tcW w:w="708"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96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“三公经费”变动率（5分）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部门本年度“三公经费”预算数与上年度“三公经费”预算数的变动比率，用以反映和考核部门对控制重点行政成本的努力程度。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1200" w:hRule="atLeast"/>
          <w:jc w:val="center"/>
        </w:trPr>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重点支出安排率（5分）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部门本年度预算安排的重点项目支出与部门项目总支出的比率，用以反映和考核部门对履行主要职责或完成重点任务的保障程度。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restart"/>
            <w:tcBorders>
              <w:top w:val="nil"/>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过  程（30分）</w:t>
            </w: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预算执行</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（20分）</w:t>
            </w: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（4分）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部门收入预算完成率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部门本年度预算完成数与预算数的比率，用以反映和考核部门预算完成程度。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0.46</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3.78</w:t>
            </w:r>
          </w:p>
        </w:tc>
        <w:tc>
          <w:tcPr>
            <w:tcW w:w="709"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color w:val="000000"/>
                <w:sz w:val="20"/>
                <w:szCs w:val="20"/>
              </w:rPr>
            </w:pPr>
            <w:r>
              <w:rPr>
                <w:rFonts w:hint="eastAsia"/>
                <w:color w:val="000000"/>
                <w:sz w:val="20"/>
                <w:szCs w:val="20"/>
              </w:rPr>
              <w:t>17.68</w:t>
            </w:r>
          </w:p>
        </w:tc>
        <w:tc>
          <w:tcPr>
            <w:tcW w:w="708" w:type="dxa"/>
            <w:vMerge w:val="restart"/>
            <w:tcBorders>
              <w:top w:val="nil"/>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color w:val="000000"/>
                <w:sz w:val="20"/>
                <w:szCs w:val="20"/>
              </w:rPr>
            </w:pPr>
            <w:r>
              <w:rPr>
                <w:rFonts w:hint="eastAsia"/>
                <w:color w:val="000000"/>
                <w:sz w:val="20"/>
                <w:szCs w:val="20"/>
              </w:rPr>
              <w:t>25.28</w:t>
            </w: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部门支出预算完成率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0.46</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一般公共服务支出预算完成率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0.46</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single" w:color="auto" w:sz="4" w:space="0"/>
              <w:left w:val="nil"/>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社会保障和就业支出预算完成率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single" w:color="auto" w:sz="4" w:space="0"/>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卫生健康支出支出预算完成率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0.48</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住房保障支出预算完成率成率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0.47</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基本支出预算完成率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0.46</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项目支出预算完成率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0.49</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部门收入预算调整率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部门本年度预算调整数与预算数的比率，用以反映和考核部门预算的调整程度。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0.23</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1.9</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部门支出预算调整率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0.23</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一般公共服务支出预算调整率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0.23</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single" w:color="auto" w:sz="4" w:space="0"/>
              <w:left w:val="nil"/>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社会保障和就业支出预算调整率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single" w:color="auto" w:sz="4" w:space="0"/>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卫生健康支出预算调整率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0.24</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住房保障支出预算调整率成率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0.24</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基本支出预算调整率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0.23</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项目支出预算调整率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0.25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支付进度率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年终支付进度</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部门实际支付进度与既定支付进度的比率，用以反映和考核部门预算执行的及时性和均衡性程度。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1季度支付进度率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2季度支付进度率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3季度支付进度率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4季度支付进度率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（0.25分）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96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结转结余控制率（4分）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color w:val="000000"/>
                <w:sz w:val="20"/>
                <w:szCs w:val="20"/>
              </w:rPr>
              <w:t>15%</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部门本年度结转结余总额与上年结转结余总额增减比例，用以反映和考核部门对存量资金的实际控制程度。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公用经费控制率（2分）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部门本年度实际支出的公用经费总额与预算安排的公用经费总额的比率，用以反映和考核部门对机构运转成本的实际控制程度。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“三公经费”控制率（2分）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ascii="宋体" w:hAnsi="宋体" w:eastAsia="宋体" w:cs="宋体"/>
                <w:color w:val="000000"/>
                <w:sz w:val="20"/>
                <w:szCs w:val="20"/>
              </w:rPr>
              <w:t>≦</w:t>
            </w: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部门本年度“三公经费”实际支出数与预算安排数的比率，用以反映和考核部门对“三公经费”的实际控制程度。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96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政府采购执行率（4分）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部门本年度实际政府采购金额与年初政府采购预算的比率，用以反映和考核部门政府采购预算执行情况。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91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预算管理（5分）</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管理制度健全性（2分）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健全</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部门为加强预算管理、规范财务行为而制定的管理制度是否健全完整，用以反映和考核部门预算管理制度对完成主要职责或促进事业发展的保障情况。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1.25</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4.15</w:t>
            </w: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1365"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资金使用合规性（1分）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合规</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部门使用预算资金是否符合相关的预算财务管理制度的规定，用以反映和考核部门预算资金的规范运行情况。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0.9</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0.9</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预决算信息公开性</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按规定内容公开预决算信息</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有效</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部门是否按照政府信息公开有关规定公开相关预决算信息，用以反映和考核部门预决算管理的公开透明情况。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按规定时限公开预决算信息</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及时</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80"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基础信息完善性（1分）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完善</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部门基础信息是否完善，用以反映和考核基础信息对预算管理工作的支撑情况。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99"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资产管理（5分）</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管理制度健全性（2分）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健全</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部门为加强资产管理、规范资产管理行为而制定的管理制度是否健全完整，用以反映和考核部门资产管理制度对完成主要职责或促进社会发展的保障情况。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1.25</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3.45</w:t>
            </w: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82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资产管理安全性（2分）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安全运行</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部门的资产是否保存完整、使用合规、配置合理、处置规范、收入及时足额上缴，用以反映和考核部门资产安全运行情况。</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822"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固定资产利用率（1分）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部门实际在用固定资产总额与所有固定资产总额的比率，用以反映和考核部门固定资产使用效率程度。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single" w:color="auto" w:sz="4" w:space="0"/>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产  出（30分）</w:t>
            </w:r>
          </w:p>
        </w:tc>
        <w:tc>
          <w:tcPr>
            <w:tcW w:w="567"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职责履行</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（30分）</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实际完成率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（8分）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rPr>
                <w:rFonts w:ascii="宋体" w:hAnsi="宋体" w:eastAsia="宋体" w:cs="宋体"/>
                <w:color w:val="000000"/>
                <w:sz w:val="20"/>
                <w:szCs w:val="20"/>
              </w:rPr>
            </w:pPr>
            <w:r>
              <w:rPr>
                <w:rFonts w:hint="eastAsia"/>
                <w:color w:val="000000"/>
                <w:sz w:val="20"/>
                <w:szCs w:val="20"/>
              </w:rPr>
              <w:t>部门履行职责而实际完成工作数与计划工作数的比率，用以反映和考核部门履职工作任务目标的实现程度。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13</w:t>
            </w:r>
          </w:p>
        </w:tc>
        <w:tc>
          <w:tcPr>
            <w:tcW w:w="708"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color w:val="000000"/>
                <w:sz w:val="20"/>
                <w:szCs w:val="20"/>
              </w:rPr>
            </w:pPr>
            <w:r>
              <w:rPr>
                <w:rFonts w:hint="eastAsia"/>
                <w:color w:val="000000"/>
                <w:sz w:val="20"/>
                <w:szCs w:val="20"/>
              </w:rPr>
              <w:t>13</w:t>
            </w: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完成及时率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（4分）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1季度完成及时率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部门在规定时限内及时完成的实际工作数与计划工作数的比率,用以反映和考核部门履职时效目标的实现程度。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2季度完成及时率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3季度完成及时率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4季度完成及时率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（8分）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有价值的招商信息工作质量达标率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达到质量标准（绩效标准值）的实际工作数与计划工作数的比率,用以反映和考核部门履职质量目标的实现程度。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6.5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完成高质量发展目标任务，确保全市先进位次工作完成质量达标情况</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年度目标考核先进单位工作完成质量达标情况</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督查工作工作质量达标率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受理网上群众投诉和建议办结工作达标率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督导工作工作质量达标率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高质量新闻图片编发工作质量达标率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宣传报道编发工作质量达标率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独立宣传报道编发工作质量达标率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独立发表信息工作质量达标率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手机报编发工作质量达标率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基层党建工作工作质量达标率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反腐倡廉工作工作质量达标率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single" w:color="auto" w:sz="4" w:space="0"/>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重点工作办结率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有价值的招商信息完成率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restart"/>
            <w:tcBorders>
              <w:top w:val="single" w:color="auto" w:sz="4" w:space="0"/>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部门年度重点工作实际完成数与交办或下达数的比率，用以反映部门对重点工作的办理落实程度。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6.5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完成高质量发展目标任务，确保全市先进位次完成情况</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完成</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年度目标考核先进单位完成情况</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完成</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督查工作完成率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受理网上群众投诉和建议办结率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督导工作完成率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高质量新闻图片编发完成率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宣传报道编发完成率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独立宣传报道编发完成率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独立发表信息完成率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手机报编发完成率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基层党建工作完成率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（0.75分）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完成</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反腐倡廉工作完成率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（0.75分）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完成</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nil"/>
              <w:left w:val="single" w:color="auto" w:sz="4" w:space="0"/>
              <w:bottom w:val="nil"/>
              <w:right w:val="single" w:color="auto" w:sz="4" w:space="0"/>
            </w:tcBorders>
            <w:vAlign w:val="center"/>
          </w:tcPr>
          <w:p>
            <w:pPr>
              <w:adjustRightInd w:val="0"/>
              <w:snapToGrid w:val="0"/>
              <w:ind w:left="1" w:leftChars="0" w:right="0" w:rightChars="0"/>
              <w:rPr>
                <w:rFonts w:ascii="宋体" w:hAnsi="宋体" w:eastAsia="宋体" w:cs="宋体"/>
                <w:color w:val="000000"/>
                <w:sz w:val="20"/>
                <w:szCs w:val="20"/>
              </w:rPr>
            </w:pPr>
          </w:p>
        </w:tc>
      </w:tr>
      <w:tr>
        <w:tblPrEx>
          <w:tblCellMar>
            <w:top w:w="0" w:type="dxa"/>
            <w:left w:w="0" w:type="dxa"/>
            <w:bottom w:w="0" w:type="dxa"/>
            <w:right w:w="0" w:type="dxa"/>
          </w:tblCellMar>
        </w:tblPrEx>
        <w:trPr>
          <w:trHeight w:val="480" w:hRule="atLeast"/>
          <w:jc w:val="center"/>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效  果（20分）</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履职效益</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（20分）</w:t>
            </w:r>
          </w:p>
        </w:tc>
        <w:tc>
          <w:tcPr>
            <w:tcW w:w="1265" w:type="dxa"/>
            <w:vMerge w:val="restart"/>
            <w:tcBorders>
              <w:top w:val="single" w:color="auto" w:sz="4" w:space="0"/>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经济效益</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是否推动全区目标管理完成</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（3分）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restart"/>
            <w:tcBorders>
              <w:top w:val="nil"/>
              <w:left w:val="single" w:color="auto" w:sz="4" w:space="0"/>
              <w:bottom w:val="nil"/>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部门履行职责对经济发展所带来的直接或间接影响。</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3</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20</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20</w:t>
            </w: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是否合理使用部门业务经费，将部门业务经费支出控制在预算范围内</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nil"/>
              <w:left w:val="single" w:color="auto" w:sz="4" w:space="0"/>
              <w:bottom w:val="nil"/>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single" w:color="auto" w:sz="4" w:space="0"/>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社会效益</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是否有利于开发区信息建设的整体规划与发展</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restart"/>
            <w:tcBorders>
              <w:top w:val="single" w:color="auto" w:sz="4" w:space="0"/>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部门履行职责对社会发展所带来的直接或间接影响。</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是否有效保障了全区政务网络和网站的安全运行</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是否有利开发区形象宣传</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是否有利于推动开发区跨部门、跨行业的重大信息工程建设</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是否有利于督查工作的落实</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是否有利于提升受理网上群众投诉和建议办结效率</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（0.5分）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0.5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生态效益</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是否有利于生态平衡</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部门履行职责对生态环境所带来的直接或间接影响。</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1.5</w:t>
            </w:r>
          </w:p>
        </w:tc>
        <w:tc>
          <w:tcPr>
            <w:tcW w:w="709"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是否存在对生态资源的掠夺和破坏</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否</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72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是否能与经济效益综合形成生态经济效益</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（2分）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是</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color w:val="000000"/>
                <w:sz w:val="20"/>
                <w:szCs w:val="20"/>
                <w:lang w:eastAsia="zh-CN"/>
              </w:rPr>
            </w:pPr>
            <w:r>
              <w:rPr>
                <w:rFonts w:hint="eastAsia"/>
                <w:color w:val="000000"/>
                <w:sz w:val="20"/>
                <w:szCs w:val="20"/>
              </w:rPr>
              <w:t>社会公众或服务对象满意度</w:t>
            </w:r>
          </w:p>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（5分）</w:t>
            </w: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sz w:val="20"/>
                <w:szCs w:val="20"/>
                <w:lang w:eastAsia="zh-CN"/>
              </w:rPr>
            </w:pPr>
            <w:r>
              <w:rPr>
                <w:rFonts w:hint="eastAsia"/>
                <w:sz w:val="20"/>
                <w:szCs w:val="20"/>
              </w:rPr>
              <w:t>上级主管满意度</w:t>
            </w:r>
          </w:p>
          <w:p>
            <w:pPr>
              <w:adjustRightInd w:val="0"/>
              <w:snapToGrid w:val="0"/>
              <w:spacing w:line="240" w:lineRule="auto"/>
              <w:ind w:left="1" w:leftChars="0" w:right="0" w:rightChars="0"/>
              <w:jc w:val="center"/>
              <w:rPr>
                <w:rFonts w:ascii="宋体" w:hAnsi="宋体" w:eastAsia="宋体" w:cs="宋体"/>
                <w:sz w:val="20"/>
                <w:szCs w:val="20"/>
              </w:rPr>
            </w:pPr>
            <w:r>
              <w:rPr>
                <w:rFonts w:hint="eastAsia"/>
                <w:sz w:val="20"/>
                <w:szCs w:val="20"/>
              </w:rPr>
              <w:t>（2分）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≥85％</w:t>
            </w:r>
          </w:p>
        </w:tc>
        <w:tc>
          <w:tcPr>
            <w:tcW w:w="2552" w:type="dxa"/>
            <w:vMerge w:val="restart"/>
            <w:tcBorders>
              <w:top w:val="nil"/>
              <w:left w:val="single" w:color="auto" w:sz="4" w:space="0"/>
              <w:bottom w:val="single" w:color="000000"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社会公众或部门的服务对象对部门履职效果的满意程度。</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2</w:t>
            </w:r>
          </w:p>
        </w:tc>
        <w:tc>
          <w:tcPr>
            <w:tcW w:w="709" w:type="dxa"/>
            <w:vMerge w:val="restart"/>
            <w:tcBorders>
              <w:top w:val="nil"/>
              <w:left w:val="single" w:color="auto" w:sz="4" w:space="0"/>
              <w:bottom w:val="single" w:color="000000"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sz w:val="20"/>
                <w:szCs w:val="20"/>
                <w:lang w:eastAsia="zh-CN"/>
              </w:rPr>
            </w:pPr>
            <w:r>
              <w:rPr>
                <w:rFonts w:hint="eastAsia"/>
                <w:sz w:val="20"/>
                <w:szCs w:val="20"/>
              </w:rPr>
              <w:t>单位人员满意度</w:t>
            </w:r>
          </w:p>
          <w:p>
            <w:pPr>
              <w:adjustRightInd w:val="0"/>
              <w:snapToGrid w:val="0"/>
              <w:spacing w:line="240" w:lineRule="auto"/>
              <w:ind w:left="1" w:leftChars="0" w:right="0" w:rightChars="0"/>
              <w:jc w:val="center"/>
              <w:rPr>
                <w:rFonts w:ascii="宋体" w:hAnsi="宋体" w:eastAsia="宋体" w:cs="宋体"/>
                <w:sz w:val="20"/>
                <w:szCs w:val="20"/>
              </w:rPr>
            </w:pPr>
            <w:r>
              <w:rPr>
                <w:rFonts w:hint="eastAsia"/>
                <w:sz w:val="20"/>
                <w:szCs w:val="20"/>
              </w:rPr>
              <w:t>（1.5分）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≥85％</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480" w:hRule="atLeast"/>
          <w:jc w:val="center"/>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265"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1134"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hint="eastAsia" w:eastAsia="仿宋_GB2312"/>
                <w:sz w:val="20"/>
                <w:szCs w:val="20"/>
                <w:lang w:eastAsia="zh-CN"/>
              </w:rPr>
            </w:pPr>
            <w:r>
              <w:rPr>
                <w:rFonts w:hint="eastAsia"/>
                <w:sz w:val="20"/>
                <w:szCs w:val="20"/>
              </w:rPr>
              <w:t>网站使用人员满意度</w:t>
            </w:r>
          </w:p>
          <w:p>
            <w:pPr>
              <w:adjustRightInd w:val="0"/>
              <w:snapToGrid w:val="0"/>
              <w:spacing w:line="240" w:lineRule="auto"/>
              <w:ind w:left="1" w:leftChars="0" w:right="0" w:rightChars="0"/>
              <w:jc w:val="center"/>
              <w:rPr>
                <w:rFonts w:ascii="宋体" w:hAnsi="宋体" w:eastAsia="宋体" w:cs="宋体"/>
                <w:sz w:val="20"/>
                <w:szCs w:val="20"/>
              </w:rPr>
            </w:pPr>
            <w:r>
              <w:rPr>
                <w:rFonts w:hint="eastAsia"/>
                <w:sz w:val="20"/>
                <w:szCs w:val="20"/>
              </w:rPr>
              <w:t>（1.5分）</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≥85％</w:t>
            </w:r>
          </w:p>
        </w:tc>
        <w:tc>
          <w:tcPr>
            <w:tcW w:w="2552"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40" w:lineRule="auto"/>
              <w:ind w:left="1" w:leftChars="0" w:right="0" w:rightChars="0"/>
              <w:rPr>
                <w:rFonts w:ascii="宋体" w:hAnsi="宋体" w:eastAsia="宋体" w:cs="宋体"/>
                <w:color w:val="000000"/>
                <w:sz w:val="20"/>
                <w:szCs w:val="20"/>
              </w:rPr>
            </w:pP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1.5</w:t>
            </w: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ind w:left="1" w:leftChars="0" w:right="0" w:rightChars="0"/>
              <w:rPr>
                <w:rFonts w:ascii="宋体" w:hAnsi="宋体" w:eastAsia="宋体" w:cs="宋体"/>
                <w:sz w:val="20"/>
                <w:szCs w:val="20"/>
              </w:rPr>
            </w:pPr>
          </w:p>
        </w:tc>
      </w:tr>
      <w:tr>
        <w:tblPrEx>
          <w:tblCellMar>
            <w:top w:w="0" w:type="dxa"/>
            <w:left w:w="0" w:type="dxa"/>
            <w:bottom w:w="0" w:type="dxa"/>
            <w:right w:w="0" w:type="dxa"/>
          </w:tblCellMar>
        </w:tblPrEx>
        <w:trPr>
          <w:trHeight w:val="285" w:hRule="atLeast"/>
          <w:jc w:val="center"/>
        </w:trPr>
        <w:tc>
          <w:tcPr>
            <w:tcW w:w="567" w:type="dxa"/>
            <w:tcBorders>
              <w:top w:val="nil"/>
              <w:left w:val="single" w:color="auto" w:sz="4" w:space="0"/>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黑体" w:hAnsi="黑体" w:eastAsia="黑体" w:cs="宋体"/>
                <w:color w:val="000000"/>
                <w:sz w:val="20"/>
                <w:szCs w:val="20"/>
              </w:rPr>
            </w:pPr>
            <w:r>
              <w:rPr>
                <w:rFonts w:hint="eastAsia" w:ascii="黑体" w:hAnsi="黑体" w:eastAsia="黑体"/>
                <w:color w:val="000000"/>
                <w:sz w:val="20"/>
                <w:szCs w:val="20"/>
              </w:rPr>
              <w:t>总 分</w:t>
            </w:r>
          </w:p>
        </w:tc>
        <w:tc>
          <w:tcPr>
            <w:tcW w:w="567"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1265"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100</w:t>
            </w:r>
          </w:p>
        </w:tc>
        <w:tc>
          <w:tcPr>
            <w:tcW w:w="1134"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sz w:val="20"/>
                <w:szCs w:val="20"/>
              </w:rPr>
            </w:pPr>
            <w:r>
              <w:rPr>
                <w:rFonts w:hint="eastAsia"/>
                <w:sz w:val="20"/>
                <w:szCs w:val="20"/>
              </w:rPr>
              <w:t>　</w:t>
            </w:r>
          </w:p>
        </w:tc>
        <w:tc>
          <w:tcPr>
            <w:tcW w:w="99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2552" w:type="dxa"/>
            <w:tcBorders>
              <w:top w:val="nil"/>
              <w:left w:val="nil"/>
              <w:bottom w:val="single" w:color="auto" w:sz="4" w:space="0"/>
              <w:right w:val="single" w:color="auto" w:sz="4" w:space="0"/>
            </w:tcBorders>
            <w:shd w:val="clear" w:color="auto" w:fill="auto"/>
            <w:tcMar>
              <w:top w:w="13" w:type="dxa"/>
              <w:left w:w="13" w:type="dxa"/>
              <w:bottom w:w="0" w:type="dxa"/>
              <w:right w:w="13" w:type="dxa"/>
            </w:tcMar>
            <w:vAlign w:val="center"/>
          </w:tcPr>
          <w:p>
            <w:pPr>
              <w:adjustRightInd w:val="0"/>
              <w:snapToGrid w:val="0"/>
              <w:spacing w:line="240" w:lineRule="auto"/>
              <w:ind w:left="1" w:leftChars="0" w:right="0" w:rightChars="0"/>
              <w:jc w:val="center"/>
              <w:rPr>
                <w:rFonts w:ascii="宋体" w:hAnsi="宋体" w:eastAsia="宋体" w:cs="宋体"/>
                <w:color w:val="000000"/>
                <w:sz w:val="20"/>
                <w:szCs w:val="20"/>
              </w:rPr>
            </w:pPr>
            <w:r>
              <w:rPr>
                <w:rFonts w:hint="eastAsia"/>
                <w:color w:val="000000"/>
                <w:sz w:val="20"/>
                <w:szCs w:val="20"/>
              </w:rPr>
              <w:t>——</w:t>
            </w:r>
          </w:p>
        </w:tc>
        <w:tc>
          <w:tcPr>
            <w:tcW w:w="720"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76.655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76.655</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76.655</w:t>
            </w:r>
          </w:p>
        </w:tc>
        <w:tc>
          <w:tcPr>
            <w:tcW w:w="70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adjustRightInd w:val="0"/>
              <w:snapToGrid w:val="0"/>
              <w:ind w:left="1" w:leftChars="0" w:right="0" w:rightChars="0"/>
              <w:jc w:val="center"/>
              <w:rPr>
                <w:rFonts w:ascii="宋体" w:hAnsi="宋体" w:eastAsia="宋体" w:cs="宋体"/>
                <w:sz w:val="20"/>
                <w:szCs w:val="20"/>
              </w:rPr>
            </w:pPr>
            <w:r>
              <w:rPr>
                <w:rFonts w:hint="eastAsia"/>
                <w:sz w:val="20"/>
                <w:szCs w:val="20"/>
              </w:rPr>
              <w:t>76.655</w:t>
            </w:r>
          </w:p>
        </w:tc>
      </w:tr>
    </w:tbl>
    <w:p>
      <w:pPr>
        <w:pStyle w:val="13"/>
        <w:ind w:firstLine="560"/>
        <w:rPr>
          <w:rFonts w:cs="Times New Roman"/>
        </w:rPr>
      </w:pPr>
      <w:r>
        <w:rPr>
          <w:rFonts w:cs="Times New Roman"/>
        </w:rPr>
        <w:t xml:space="preserve"> </w:t>
      </w:r>
      <w:r>
        <w:rPr>
          <w:rFonts w:hint="eastAsia" w:cs="Times New Roman"/>
        </w:rPr>
        <w:t>漯河经济技术开发区信息中心部门整体</w:t>
      </w:r>
      <w:r>
        <w:rPr>
          <w:rFonts w:cs="Times New Roman"/>
        </w:rPr>
        <w:t>绩效评价指标体系总分100分，评价得分</w:t>
      </w:r>
      <w:r>
        <w:rPr>
          <w:rFonts w:hint="eastAsia" w:cs="Times New Roman"/>
        </w:rPr>
        <w:t>76.655</w:t>
      </w:r>
      <w:r>
        <w:rPr>
          <w:rFonts w:cs="Times New Roman"/>
        </w:rPr>
        <w:t>分，得分率为</w:t>
      </w:r>
      <w:r>
        <w:rPr>
          <w:rFonts w:hint="eastAsia" w:cs="Times New Roman"/>
        </w:rPr>
        <w:t>76.655</w:t>
      </w:r>
      <w:r>
        <w:rPr>
          <w:rFonts w:cs="Times New Roman"/>
        </w:rPr>
        <w:t>%。</w:t>
      </w:r>
      <w:bookmarkStart w:id="47" w:name="_Toc20570"/>
    </w:p>
    <w:p>
      <w:pPr>
        <w:pStyle w:val="4"/>
        <w:bidi w:val="0"/>
      </w:pPr>
      <w:r>
        <w:rPr>
          <w:rFonts w:hint="eastAsia"/>
        </w:rPr>
        <w:t>六、部门整体支出绩效评价</w:t>
      </w:r>
      <w:bookmarkEnd w:id="47"/>
    </w:p>
    <w:p>
      <w:pPr>
        <w:pStyle w:val="13"/>
        <w:ind w:firstLine="560"/>
        <w:rPr>
          <w:rFonts w:cs="Times New Roman"/>
        </w:rPr>
      </w:pPr>
      <w:r>
        <w:rPr>
          <w:rFonts w:cs="Times New Roman"/>
        </w:rPr>
        <w:t>本绩效评价指标体系包括项目</w:t>
      </w:r>
      <w:r>
        <w:rPr>
          <w:rFonts w:hint="eastAsia" w:cs="Times New Roman"/>
        </w:rPr>
        <w:t>投入</w:t>
      </w:r>
      <w:r>
        <w:rPr>
          <w:rFonts w:cs="Times New Roman"/>
        </w:rPr>
        <w:t>、过程、产出及</w:t>
      </w:r>
      <w:r>
        <w:rPr>
          <w:rFonts w:hint="eastAsia" w:cs="Times New Roman"/>
        </w:rPr>
        <w:t>效益等四个一级指标</w:t>
      </w:r>
      <w:r>
        <w:rPr>
          <w:rFonts w:cs="Times New Roman"/>
        </w:rPr>
        <w:t>，具体分值分布情况如图1</w:t>
      </w:r>
      <w:r>
        <w:rPr>
          <w:rFonts w:hint="eastAsia" w:cs="Times New Roman"/>
        </w:rPr>
        <w:t>；包括目标管理、预算配置、预算执行、预算管理、资产管理、职责履行、履职效益等七个二级指标，具体分值分布情况如图2。</w:t>
      </w:r>
    </w:p>
    <w:p>
      <w:pPr>
        <w:pStyle w:val="13"/>
        <w:ind w:left="0" w:leftChars="0" w:firstLine="0" w:firstLineChars="0"/>
        <w:rPr>
          <w:rFonts w:cs="Times New Roman"/>
        </w:rPr>
      </w:pPr>
      <w:r>
        <w:rPr>
          <w:rFonts w:hint="eastAsia"/>
          <w:lang w:val="en-US" w:eastAsia="zh-CN"/>
        </w:rPr>
        <w:t xml:space="preserve">  </w:t>
      </w:r>
      <w:r>
        <w:drawing>
          <wp:inline distT="0" distB="0" distL="114300" distR="114300">
            <wp:extent cx="4909820" cy="2498725"/>
            <wp:effectExtent l="4445" t="4445" r="19685" b="1143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bookmarkEnd w:id="4"/>
    <w:p>
      <w:pPr>
        <w:pStyle w:val="13"/>
        <w:ind w:firstLine="560"/>
        <w:rPr>
          <w:rFonts w:hint="eastAsia" w:cs="Times New Roman"/>
        </w:rPr>
      </w:pPr>
      <w:bookmarkStart w:id="48" w:name="_Toc67315589"/>
      <w:r>
        <w:rPr>
          <w:rFonts w:cs="Times New Roman"/>
        </w:rPr>
        <w:drawing>
          <wp:inline distT="0" distB="0" distL="0" distR="0">
            <wp:extent cx="4486275" cy="2821940"/>
            <wp:effectExtent l="19050" t="0" r="28050"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3"/>
        <w:ind w:left="0" w:leftChars="0" w:firstLine="0" w:firstLineChars="0"/>
        <w:rPr>
          <w:rFonts w:cs="Times New Roman"/>
        </w:rPr>
      </w:pPr>
      <w:r>
        <w:rPr>
          <w:rFonts w:hint="eastAsia" w:cs="Times New Roman"/>
          <w:lang w:val="en-US" w:eastAsia="zh-CN"/>
        </w:rPr>
        <w:t xml:space="preserve">   </w:t>
      </w:r>
      <w:r>
        <w:rPr>
          <w:rFonts w:cs="Times New Roman"/>
        </w:rPr>
        <w:drawing>
          <wp:inline distT="0" distB="0" distL="0" distR="0">
            <wp:extent cx="4738370" cy="3315335"/>
            <wp:effectExtent l="19050" t="0" r="23771"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5"/>
        <w:ind w:firstLine="602"/>
        <w:rPr>
          <w:rFonts w:cs="Times New Roman"/>
        </w:rPr>
      </w:pPr>
      <w:bookmarkStart w:id="49" w:name="_Toc15254"/>
      <w:r>
        <w:rPr>
          <w:rFonts w:cs="Times New Roman"/>
        </w:rPr>
        <w:t>（一）</w:t>
      </w:r>
      <w:r>
        <w:rPr>
          <w:rFonts w:hint="eastAsia" w:cs="Times New Roman"/>
        </w:rPr>
        <w:t>部门投入</w:t>
      </w:r>
      <w:r>
        <w:rPr>
          <w:rFonts w:cs="Times New Roman"/>
        </w:rPr>
        <w:t>情况（权重</w:t>
      </w:r>
      <w:r>
        <w:rPr>
          <w:rFonts w:hint="eastAsia" w:cs="Times New Roman"/>
        </w:rPr>
        <w:t>20</w:t>
      </w:r>
      <w:r>
        <w:rPr>
          <w:rFonts w:cs="Times New Roman"/>
        </w:rPr>
        <w:t>，得分1</w:t>
      </w:r>
      <w:r>
        <w:rPr>
          <w:rFonts w:hint="eastAsia" w:cs="Times New Roman"/>
        </w:rPr>
        <w:t>8.375</w:t>
      </w:r>
      <w:r>
        <w:rPr>
          <w:rFonts w:cs="Times New Roman"/>
        </w:rPr>
        <w:t>）</w:t>
      </w:r>
      <w:bookmarkEnd w:id="48"/>
      <w:bookmarkEnd w:id="49"/>
    </w:p>
    <w:p>
      <w:pPr>
        <w:pStyle w:val="6"/>
        <w:ind w:firstLine="562"/>
        <w:rPr>
          <w:rFonts w:cs="Times New Roman"/>
        </w:rPr>
      </w:pPr>
      <w:bookmarkStart w:id="50" w:name="_Toc2107"/>
      <w:bookmarkStart w:id="51" w:name="_Toc67315590"/>
      <w:r>
        <w:rPr>
          <w:rFonts w:cs="Times New Roman"/>
        </w:rPr>
        <w:t>1.</w:t>
      </w:r>
      <w:r>
        <w:rPr>
          <w:rFonts w:hint="eastAsia" w:cs="Times New Roman"/>
        </w:rPr>
        <w:t>绩效目标</w:t>
      </w:r>
      <w:r>
        <w:rPr>
          <w:rFonts w:cs="Times New Roman"/>
        </w:rPr>
        <w:t>（权重5，得分4）</w:t>
      </w:r>
      <w:bookmarkEnd w:id="50"/>
      <w:bookmarkEnd w:id="51"/>
    </w:p>
    <w:p>
      <w:pPr>
        <w:pStyle w:val="13"/>
        <w:ind w:firstLine="560"/>
        <w:rPr>
          <w:rFonts w:cs="Times New Roman"/>
        </w:rPr>
      </w:pPr>
      <w:r>
        <w:rPr>
          <w:rFonts w:cs="Times New Roman"/>
        </w:rPr>
        <w:t>（1）</w:t>
      </w:r>
      <w:r>
        <w:rPr>
          <w:rFonts w:hint="eastAsia" w:cs="Times New Roman"/>
        </w:rPr>
        <w:t>绩效目标合理性</w:t>
      </w:r>
      <w:r>
        <w:rPr>
          <w:rFonts w:cs="Times New Roman"/>
        </w:rPr>
        <w:t>（权重2，得分2）</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①符合国家法律法规、国民经济和社会发展总体规划计1分；</w:t>
      </w:r>
    </w:p>
    <w:p>
      <w:pPr>
        <w:pStyle w:val="13"/>
        <w:ind w:firstLine="560"/>
        <w:rPr>
          <w:rFonts w:cs="Times New Roman"/>
        </w:rPr>
      </w:pPr>
      <w:r>
        <w:rPr>
          <w:rFonts w:hint="eastAsia" w:cs="Times New Roman"/>
        </w:rPr>
        <w:t>②符合部门“三定”方案确定的职责计0.5分；</w:t>
      </w:r>
    </w:p>
    <w:p>
      <w:pPr>
        <w:pStyle w:val="13"/>
        <w:ind w:firstLine="560"/>
        <w:rPr>
          <w:rFonts w:cs="Times New Roman"/>
        </w:rPr>
      </w:pPr>
      <w:r>
        <w:rPr>
          <w:rFonts w:hint="eastAsia" w:cs="Times New Roman"/>
        </w:rPr>
        <w:t>③是否符合部门制定的中长期实施规划计0.5分。</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信息中心2021年的绩效目标：</w:t>
      </w:r>
    </w:p>
    <w:p>
      <w:pPr>
        <w:pStyle w:val="13"/>
        <w:ind w:firstLine="560"/>
        <w:rPr>
          <w:rFonts w:cs="Times New Roman"/>
        </w:rPr>
      </w:pPr>
      <w:r>
        <w:rPr>
          <w:rFonts w:hint="eastAsia" w:cs="Times New Roman"/>
        </w:rPr>
        <w:t>目标1：做好开发区政务网络和网站的管理、维护和安全防护工作，2021年预计政务网络维护逐渐覆盖全区所有行政事业单位；做好开发区政务信息化系统的维护和推广应用；组织协调好开发区跨部门、跨行业的重大信息工程建设等。</w:t>
      </w:r>
    </w:p>
    <w:p>
      <w:pPr>
        <w:pStyle w:val="13"/>
        <w:ind w:firstLine="560"/>
        <w:rPr>
          <w:rFonts w:cs="Times New Roman"/>
        </w:rPr>
      </w:pPr>
      <w:r>
        <w:rPr>
          <w:rFonts w:hint="eastAsia" w:cs="Times New Roman"/>
        </w:rPr>
        <w:t xml:space="preserve"> 目标2：做好全区党政群机关和事业单位工作的督查督办、目标管理、及其相关工作的规划管理资料及展板制作，考核PPT制作等；科学制定目标，严格目标考核；抓好重点产业的督办，抓好重点工程的督办。</w:t>
      </w:r>
    </w:p>
    <w:p>
      <w:pPr>
        <w:pStyle w:val="13"/>
        <w:ind w:firstLine="560"/>
        <w:rPr>
          <w:rFonts w:cs="Times New Roman"/>
        </w:rPr>
      </w:pPr>
      <w:r>
        <w:rPr>
          <w:rFonts w:hint="eastAsia" w:cs="Times New Roman"/>
        </w:rPr>
        <w:t xml:space="preserve"> 目标3：做好开发区形象宣传工作。其中包括：1、投资指南制作及印刷；2、开发区手机报费用；3、与中国开发区网、中国商务网、漯河名城网、漯河网等网站的链接及宣传。</w:t>
      </w:r>
    </w:p>
    <w:p>
      <w:pPr>
        <w:pStyle w:val="13"/>
        <w:ind w:firstLine="560"/>
        <w:rPr>
          <w:rFonts w:cs="Times New Roman"/>
        </w:rPr>
      </w:pPr>
      <w:r>
        <w:rPr>
          <w:rFonts w:hint="eastAsia" w:cs="Times New Roman"/>
        </w:rPr>
        <w:t>①部门绩效目标的实现有利开发区政务网络和网站的管理、维护和安全防护工作的开展，有利于开发区跨部门、跨行业的重大信息工程建设的顺利进行，有利于漯河市及开发区形象的宣传，有利于漯河市精神</w:t>
      </w:r>
      <w:r>
        <w:rPr>
          <w:rFonts w:hint="eastAsia" w:cs="Times New Roman"/>
          <w:lang w:eastAsia="zh-CN"/>
        </w:rPr>
        <w:t>文明</w:t>
      </w:r>
      <w:r>
        <w:rPr>
          <w:rFonts w:hint="eastAsia" w:cs="Times New Roman"/>
        </w:rPr>
        <w:t>建设及政治经济的持续发展，绩效目标内容符合国家法律法规、国民经济和社会发展总体规划，得1分；</w:t>
      </w:r>
    </w:p>
    <w:p>
      <w:pPr>
        <w:pStyle w:val="13"/>
        <w:ind w:firstLine="560"/>
        <w:rPr>
          <w:rFonts w:cs="Times New Roman"/>
        </w:rPr>
      </w:pPr>
      <w:r>
        <w:rPr>
          <w:rFonts w:hint="eastAsia" w:ascii="宋体" w:hAnsi="宋体" w:eastAsia="宋体" w:cs="宋体"/>
        </w:rPr>
        <w:t>②</w:t>
      </w:r>
      <w:r>
        <w:rPr>
          <w:rFonts w:hint="eastAsia" w:cs="Times New Roman"/>
        </w:rPr>
        <w:t>2016年5月12日，漯河市机构编制委员会印发《中共漯河经济技术开发区工作委员会漯河经济技术开发区管理委员会机构编制方案》“四、直属事业单位（一）信息中心”中，对该中心的职责进行了详细规定：负责开发区信息化建设的整体规划、组织协调和督导；负责电子政务整体规划、建设及组织实施；负责新闻事件和招商项目在网上的分布及网络信息的搜集和整理；负责局域网的管理、维护和安全防护；负责管委会计算机及相关设备、软件配置计划的制订及相关设备、软件采购的审验；组织协调跨部门、跨行业的重大信息工程建设；负责指导区内企业开展电子商务。</w:t>
      </w:r>
    </w:p>
    <w:p>
      <w:pPr>
        <w:pStyle w:val="13"/>
        <w:ind w:firstLine="560"/>
        <w:rPr>
          <w:rFonts w:cs="Times New Roman"/>
        </w:rPr>
      </w:pPr>
      <w:r>
        <w:rPr>
          <w:rFonts w:hint="eastAsia" w:cs="Times New Roman"/>
        </w:rPr>
        <w:t>该中心的绩效目标符合部门“三定”方案确定的职责</w:t>
      </w:r>
      <w:r>
        <w:rPr>
          <w:rFonts w:cs="Times New Roman"/>
        </w:rPr>
        <w:t>，得0.5分；</w:t>
      </w:r>
    </w:p>
    <w:p>
      <w:pPr>
        <w:pStyle w:val="13"/>
        <w:ind w:firstLine="560"/>
        <w:rPr>
          <w:rFonts w:cs="Times New Roman"/>
        </w:rPr>
      </w:pPr>
      <w:r>
        <w:rPr>
          <w:rFonts w:hint="eastAsia" w:cs="Times New Roman"/>
        </w:rPr>
        <w:t>③该绩效目标是开发区信息化建设整体规划，电子政务整体规划，局域网的管理、维护和安全防护，跨部门、跨行业的重大信息工程建设等的组成部分，符合部门制定的中长期实施规划得0.5分。</w:t>
      </w:r>
    </w:p>
    <w:p>
      <w:pPr>
        <w:pStyle w:val="13"/>
        <w:ind w:firstLine="560"/>
        <w:rPr>
          <w:rFonts w:cs="Times New Roman"/>
        </w:rPr>
      </w:pPr>
      <w:r>
        <w:rPr>
          <w:rFonts w:cs="Times New Roman"/>
        </w:rPr>
        <w:t>（2）</w:t>
      </w:r>
      <w:r>
        <w:rPr>
          <w:rFonts w:hint="eastAsia" w:cs="Times New Roman"/>
        </w:rPr>
        <w:t>绩效指标明确性</w:t>
      </w:r>
      <w:r>
        <w:rPr>
          <w:rFonts w:cs="Times New Roman"/>
        </w:rPr>
        <w:t>（权重</w:t>
      </w:r>
      <w:r>
        <w:rPr>
          <w:rFonts w:hint="eastAsia" w:cs="Times New Roman"/>
        </w:rPr>
        <w:t>3</w:t>
      </w:r>
      <w:r>
        <w:rPr>
          <w:rFonts w:cs="Times New Roman"/>
        </w:rPr>
        <w:t>，得分</w:t>
      </w:r>
      <w:r>
        <w:rPr>
          <w:rFonts w:hint="eastAsia" w:cs="Times New Roman"/>
        </w:rPr>
        <w:t>2</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①将部门整体的绩效目标细化分解为具体的工作任务计1分；</w:t>
      </w:r>
    </w:p>
    <w:p>
      <w:pPr>
        <w:pStyle w:val="13"/>
        <w:ind w:firstLine="560"/>
        <w:rPr>
          <w:rFonts w:cs="Times New Roman"/>
        </w:rPr>
      </w:pPr>
      <w:r>
        <w:rPr>
          <w:rFonts w:hint="eastAsia" w:cs="Times New Roman"/>
        </w:rPr>
        <w:t>②通过清晰、可衡量的指标值予以体现计0.5分；</w:t>
      </w:r>
    </w:p>
    <w:p>
      <w:pPr>
        <w:pStyle w:val="13"/>
        <w:ind w:firstLine="560"/>
        <w:rPr>
          <w:rFonts w:cs="Times New Roman"/>
        </w:rPr>
      </w:pPr>
      <w:r>
        <w:rPr>
          <w:rFonts w:hint="eastAsia" w:cs="Times New Roman"/>
        </w:rPr>
        <w:t>③与部门年度的任务数或计划数相对应计0.5分；</w:t>
      </w:r>
    </w:p>
    <w:p>
      <w:pPr>
        <w:pStyle w:val="13"/>
        <w:ind w:firstLine="560"/>
        <w:rPr>
          <w:rFonts w:cs="Times New Roman"/>
        </w:rPr>
      </w:pPr>
      <w:r>
        <w:rPr>
          <w:rFonts w:hint="eastAsia" w:cs="Times New Roman"/>
        </w:rPr>
        <w:t>④与本年度部门预算资金相匹配计1分。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cs="Times New Roman"/>
        </w:rPr>
        <w:t>部门的整体绩效目标是做好开发区政务网络和网站的管理、维护和安全防护工作，做好开发区政务信息化系统的维护和推广应用，组织协调好开发区跨部门、跨行业的重大信息工程建设</w:t>
      </w:r>
      <w:r>
        <w:rPr>
          <w:rFonts w:cs="Times New Roman"/>
        </w:rPr>
        <w:t>，</w:t>
      </w:r>
      <w:r>
        <w:rPr>
          <w:rFonts w:hint="eastAsia" w:cs="Times New Roman"/>
        </w:rPr>
        <w:t>全区党政群机关和事业单位工作的督查督办、目标管理、及其相关工作的规划管理，开发区形象宣传工作，通过对上述整体绩效目标的分解，信息中心制定了具体的工作任务：1.完成市定重大决策部署等目标任务，确保全市先进位次；2.加强督查工作，确保上级督查件、会议议定事项、领导重要批示、指示等件件有落实，每月通报不低于4次；3.全年组织编发高质量新闻图片400幅以上、宣传报道500篇以上；其中独立编发宣传报道200篇以上，独立发表信息30条以上；手机报全年编发200期以上；4.做好民生实事、省市重点工作、人大建议、政协提案办理工作，每月督导1次以上；5.受理网上群众投诉和建议，办结率达到80%以上。但对照《经开区党工委 经开区管委会 关于印发&lt;2021年度经开各区部门工作责任目标&gt;的通知》内容，绩效指标未完全涵盖部门年度的全部工作，如未根据基础党建工作目标和反腐倡廉工作目标设置“基础党建工作完成率”、“反腐倡廉工作完成率”、“扶贫工作完成率”等指标，得0.5分</w:t>
      </w:r>
      <w:r>
        <w:rPr>
          <w:rFonts w:cs="Times New Roman"/>
        </w:rPr>
        <w:t>；</w:t>
      </w:r>
    </w:p>
    <w:p>
      <w:pPr>
        <w:pStyle w:val="13"/>
        <w:ind w:firstLine="560"/>
        <w:rPr>
          <w:rFonts w:cs="Times New Roman"/>
        </w:rPr>
      </w:pPr>
      <w:r>
        <w:rPr>
          <w:rFonts w:hint="eastAsia" w:cs="Times New Roman"/>
        </w:rPr>
        <w:t>②该部门对年度重点责任目标相关性、工作任务科学性、绩效指标合理性等30个三级指标设置了清晰、可衡量的指标值予以体现，但缺少基础党建工作目标和反腐倡廉工作目标的相关指标值，得0.25分；</w:t>
      </w:r>
    </w:p>
    <w:p>
      <w:pPr>
        <w:pStyle w:val="13"/>
        <w:ind w:firstLine="560"/>
        <w:rPr>
          <w:rFonts w:cs="Times New Roman"/>
        </w:rPr>
      </w:pPr>
      <w:r>
        <w:rPr>
          <w:rFonts w:hint="eastAsia" w:cs="Times New Roman"/>
        </w:rPr>
        <w:t>③根据本部分①可得，年度绩效目标未与部门年度的任务数完全对应，得0.25分；</w:t>
      </w:r>
    </w:p>
    <w:p>
      <w:pPr>
        <w:pStyle w:val="13"/>
        <w:ind w:firstLine="560"/>
        <w:rPr>
          <w:rFonts w:cs="Times New Roman"/>
        </w:rPr>
      </w:pPr>
      <w:r>
        <w:rPr>
          <w:rFonts w:hint="eastAsia" w:cs="Times New Roman"/>
        </w:rPr>
        <w:t>④该部门部门绩效目标的设定与本年度部门预算资金相匹配，得1分</w:t>
      </w:r>
      <w:r>
        <w:rPr>
          <w:rFonts w:cs="Times New Roman"/>
        </w:rPr>
        <w:t>。</w:t>
      </w:r>
    </w:p>
    <w:p>
      <w:pPr>
        <w:pStyle w:val="6"/>
        <w:ind w:firstLine="562"/>
        <w:rPr>
          <w:rFonts w:cs="Times New Roman"/>
        </w:rPr>
      </w:pPr>
      <w:bookmarkStart w:id="52" w:name="_Toc23026"/>
      <w:bookmarkStart w:id="53" w:name="_Toc67315591"/>
      <w:r>
        <w:rPr>
          <w:rFonts w:cs="Times New Roman"/>
        </w:rPr>
        <w:t>2.</w:t>
      </w:r>
      <w:r>
        <w:rPr>
          <w:rFonts w:hint="eastAsia" w:cs="Times New Roman"/>
        </w:rPr>
        <w:t>预算配置</w:t>
      </w:r>
      <w:r>
        <w:rPr>
          <w:rFonts w:cs="Times New Roman"/>
        </w:rPr>
        <w:t>（权重</w:t>
      </w:r>
      <w:r>
        <w:rPr>
          <w:rFonts w:hint="eastAsia" w:cs="Times New Roman"/>
        </w:rPr>
        <w:t>1</w:t>
      </w:r>
      <w:r>
        <w:rPr>
          <w:rFonts w:cs="Times New Roman"/>
        </w:rPr>
        <w:t>5，得分</w:t>
      </w:r>
      <w:r>
        <w:rPr>
          <w:rFonts w:hint="eastAsia" w:cs="Times New Roman"/>
        </w:rPr>
        <w:t>14.375</w:t>
      </w:r>
      <w:r>
        <w:rPr>
          <w:rFonts w:cs="Times New Roman"/>
        </w:rPr>
        <w:t>）</w:t>
      </w:r>
      <w:bookmarkEnd w:id="52"/>
      <w:bookmarkEnd w:id="53"/>
    </w:p>
    <w:p>
      <w:pPr>
        <w:pStyle w:val="13"/>
        <w:ind w:firstLine="560"/>
        <w:rPr>
          <w:rFonts w:cs="Times New Roman"/>
        </w:rPr>
      </w:pPr>
      <w:r>
        <w:rPr>
          <w:rFonts w:cs="Times New Roman"/>
        </w:rPr>
        <w:t>（1）</w:t>
      </w:r>
      <w:r>
        <w:rPr>
          <w:rFonts w:hint="eastAsia" w:cs="Times New Roman"/>
        </w:rPr>
        <w:t>在职人员控制率</w:t>
      </w:r>
      <w:r>
        <w:rPr>
          <w:rFonts w:cs="Times New Roman"/>
        </w:rPr>
        <w:t>（权重5，得分</w:t>
      </w:r>
      <w:r>
        <w:rPr>
          <w:rFonts w:hint="eastAsia" w:cs="Times New Roman"/>
        </w:rPr>
        <w:t>4.375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在职人员控制率=（在职人员数/编制数）×100%小于或等于1计5分，否则按比例计分。</w:t>
      </w:r>
    </w:p>
    <w:p>
      <w:pPr>
        <w:pStyle w:val="13"/>
        <w:ind w:firstLine="560"/>
        <w:rPr>
          <w:rFonts w:cs="Times New Roman"/>
        </w:rPr>
      </w:pPr>
      <w:r>
        <w:rPr>
          <w:rFonts w:hint="eastAsia" w:cs="Times New Roman"/>
        </w:rPr>
        <w:t>在职人员数：部门实际在职人数，以财政部确定的部门决算编制口径为准。</w:t>
      </w:r>
    </w:p>
    <w:p>
      <w:pPr>
        <w:pStyle w:val="13"/>
        <w:ind w:firstLine="560"/>
        <w:rPr>
          <w:rFonts w:cs="Times New Roman"/>
        </w:rPr>
      </w:pPr>
      <w:r>
        <w:rPr>
          <w:rFonts w:hint="eastAsia" w:cs="Times New Roman"/>
        </w:rPr>
        <w:t>编制数：机构编制部门核定批复的部门的人员编制数。</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信息中心在职人员控制率=18</w:t>
      </w:r>
      <w:r>
        <w:rPr>
          <w:rFonts w:hint="eastAsia" w:cs="Times New Roman"/>
          <w:lang w:eastAsia="zh-CN"/>
        </w:rPr>
        <w:t>人</w:t>
      </w:r>
      <w:r>
        <w:rPr>
          <w:rFonts w:hint="eastAsia" w:cs="Times New Roman"/>
        </w:rPr>
        <w:t>/16</w:t>
      </w:r>
      <w:r>
        <w:rPr>
          <w:rFonts w:hint="eastAsia" w:cs="Times New Roman"/>
          <w:lang w:eastAsia="zh-CN"/>
        </w:rPr>
        <w:t>人</w:t>
      </w:r>
      <w:r>
        <w:rPr>
          <w:rFonts w:hint="eastAsia" w:cs="Times New Roman"/>
        </w:rPr>
        <w:t>×100%=112.5%，扣0.625分，得4.375分。</w:t>
      </w:r>
    </w:p>
    <w:p>
      <w:pPr>
        <w:pStyle w:val="13"/>
        <w:ind w:firstLine="560"/>
        <w:rPr>
          <w:rFonts w:cs="Times New Roman"/>
        </w:rPr>
      </w:pPr>
      <w:r>
        <w:rPr>
          <w:rFonts w:cs="Times New Roman"/>
        </w:rPr>
        <w:t>（2）</w:t>
      </w:r>
      <w:r>
        <w:rPr>
          <w:rFonts w:hint="eastAsia" w:cs="Times New Roman"/>
        </w:rPr>
        <w:t>“三公经费”变动率</w:t>
      </w:r>
      <w:r>
        <w:rPr>
          <w:rFonts w:cs="Times New Roman"/>
        </w:rPr>
        <w:t>（权重5，得分</w:t>
      </w:r>
      <w:r>
        <w:rPr>
          <w:rFonts w:hint="eastAsia" w:cs="Times New Roman"/>
        </w:rPr>
        <w:t>5</w:t>
      </w:r>
      <w:r>
        <w:rPr>
          <w:rFonts w:cs="Times New Roman"/>
        </w:rPr>
        <w:t>分）</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“三公经费”变动率=[（本年度“三公经费”总额-上年度“三公经费”总额）/上年度“三公经费”总额]×100%。</w:t>
      </w:r>
    </w:p>
    <w:p>
      <w:pPr>
        <w:pStyle w:val="13"/>
        <w:ind w:firstLine="560"/>
        <w:rPr>
          <w:rFonts w:cs="Times New Roman"/>
        </w:rPr>
      </w:pPr>
      <w:r>
        <w:rPr>
          <w:rFonts w:hint="eastAsia" w:cs="Times New Roman"/>
        </w:rPr>
        <w:t>下降的计5分，增加的按比例扣减。</w:t>
      </w:r>
    </w:p>
    <w:p>
      <w:pPr>
        <w:pStyle w:val="13"/>
        <w:ind w:firstLine="560"/>
        <w:rPr>
          <w:rFonts w:cs="Times New Roman"/>
        </w:rPr>
      </w:pPr>
      <w:r>
        <w:rPr>
          <w:rFonts w:hint="eastAsia" w:cs="Times New Roman"/>
        </w:rPr>
        <w:t>“三公经费”：年度预算安排的因公出国（境）费、公务车辆购置及运行费和公务招待费。</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按照上级有关文件要求，该中心严控三公经费支出，故未安排三公经费预算，得5分。</w:t>
      </w:r>
    </w:p>
    <w:p>
      <w:pPr>
        <w:pStyle w:val="13"/>
        <w:ind w:firstLine="560"/>
        <w:rPr>
          <w:rFonts w:cs="Times New Roman"/>
        </w:rPr>
      </w:pPr>
      <w:r>
        <w:rPr>
          <w:rFonts w:cs="Times New Roman"/>
        </w:rPr>
        <w:t>（</w:t>
      </w:r>
      <w:r>
        <w:rPr>
          <w:rFonts w:hint="eastAsia" w:cs="Times New Roman"/>
        </w:rPr>
        <w:t>3</w:t>
      </w:r>
      <w:r>
        <w:rPr>
          <w:rFonts w:cs="Times New Roman"/>
        </w:rPr>
        <w:t>）</w:t>
      </w:r>
      <w:r>
        <w:rPr>
          <w:rFonts w:hint="eastAsia" w:cs="Times New Roman"/>
        </w:rPr>
        <w:t>重点支出安排率</w:t>
      </w:r>
      <w:r>
        <w:rPr>
          <w:rFonts w:cs="Times New Roman"/>
        </w:rPr>
        <w:t>（权重5，得分</w:t>
      </w:r>
      <w:r>
        <w:rPr>
          <w:rFonts w:hint="eastAsia" w:cs="Times New Roman"/>
        </w:rPr>
        <w:t>5</w:t>
      </w:r>
      <w:r>
        <w:rPr>
          <w:rFonts w:cs="Times New Roman"/>
        </w:rPr>
        <w:t>分）</w:t>
      </w:r>
    </w:p>
    <w:p>
      <w:pPr>
        <w:pStyle w:val="13"/>
        <w:ind w:firstLine="562"/>
        <w:rPr>
          <w:rFonts w:cs="Times New Roman"/>
          <w:b/>
        </w:rPr>
      </w:pPr>
      <w:r>
        <w:rPr>
          <w:rFonts w:cs="Times New Roman"/>
          <w:b/>
        </w:rPr>
        <w:t>评分标准：</w:t>
      </w:r>
    </w:p>
    <w:p>
      <w:pPr>
        <w:pStyle w:val="13"/>
        <w:ind w:firstLine="560"/>
        <w:rPr>
          <w:rFonts w:cs="Times New Roman"/>
          <w:bCs/>
        </w:rPr>
      </w:pPr>
      <w:r>
        <w:rPr>
          <w:rFonts w:hint="eastAsia" w:cs="Times New Roman"/>
          <w:bCs/>
        </w:rPr>
        <w:t>重点支出安排率=（重点项目支出/项目总支出）×100%。</w:t>
      </w:r>
    </w:p>
    <w:p>
      <w:pPr>
        <w:pStyle w:val="13"/>
        <w:ind w:firstLine="560"/>
        <w:rPr>
          <w:rFonts w:cs="Times New Roman"/>
          <w:bCs/>
        </w:rPr>
      </w:pPr>
      <w:r>
        <w:rPr>
          <w:rFonts w:hint="eastAsia" w:cs="Times New Roman"/>
          <w:bCs/>
        </w:rPr>
        <w:t>实际得分=支出安排率×5分。</w:t>
      </w:r>
    </w:p>
    <w:p>
      <w:pPr>
        <w:pStyle w:val="13"/>
        <w:ind w:firstLine="560"/>
        <w:rPr>
          <w:rFonts w:cs="Times New Roman"/>
          <w:bCs/>
        </w:rPr>
      </w:pPr>
      <w:r>
        <w:rPr>
          <w:rFonts w:hint="eastAsia" w:cs="Times New Roman"/>
          <w:bCs/>
        </w:rPr>
        <w:t>重点项目支出：部门年度预算安排的，与本部门履职和发展密切相关、具有明显社会和经济影响、党委政府关心或社会比较关注的项目支出总额。</w:t>
      </w:r>
    </w:p>
    <w:p>
      <w:pPr>
        <w:pStyle w:val="13"/>
        <w:ind w:firstLine="560"/>
        <w:rPr>
          <w:rFonts w:cs="Times New Roman"/>
          <w:bCs/>
        </w:rPr>
      </w:pPr>
      <w:r>
        <w:rPr>
          <w:rFonts w:hint="eastAsia" w:cs="Times New Roman"/>
          <w:bCs/>
        </w:rPr>
        <w:t>项目总支出：部门年度预算安排的项目支出总额。</w:t>
      </w:r>
    </w:p>
    <w:p>
      <w:pPr>
        <w:pStyle w:val="13"/>
        <w:ind w:firstLine="562"/>
        <w:rPr>
          <w:rFonts w:cs="Times New Roman"/>
          <w:bCs/>
        </w:rPr>
      </w:pPr>
      <w:r>
        <w:rPr>
          <w:rFonts w:cs="Times New Roman"/>
          <w:b/>
        </w:rPr>
        <w:t>得分：</w:t>
      </w:r>
    </w:p>
    <w:p>
      <w:pPr>
        <w:pStyle w:val="13"/>
        <w:ind w:firstLine="560"/>
        <w:rPr>
          <w:rFonts w:cs="Times New Roman"/>
          <w:bCs/>
        </w:rPr>
      </w:pPr>
      <w:r>
        <w:rPr>
          <w:rFonts w:hint="eastAsia" w:cs="Times New Roman"/>
          <w:bCs/>
        </w:rPr>
        <w:t>重点支出安排率=40.27822</w:t>
      </w:r>
      <w:r>
        <w:rPr>
          <w:rFonts w:hint="eastAsia" w:cs="Times New Roman"/>
          <w:bCs/>
          <w:lang w:eastAsia="zh-CN"/>
        </w:rPr>
        <w:t>万元</w:t>
      </w:r>
      <w:r>
        <w:rPr>
          <w:rFonts w:hint="eastAsia" w:cs="Times New Roman"/>
          <w:bCs/>
        </w:rPr>
        <w:t>/40.27822</w:t>
      </w:r>
      <w:r>
        <w:rPr>
          <w:rFonts w:hint="eastAsia" w:cs="Times New Roman"/>
          <w:bCs/>
          <w:lang w:eastAsia="zh-CN"/>
        </w:rPr>
        <w:t>万元</w:t>
      </w:r>
      <w:r>
        <w:rPr>
          <w:rFonts w:hint="eastAsia" w:cs="Times New Roman"/>
          <w:bCs/>
        </w:rPr>
        <w:t>×100%=100%，得5分。</w:t>
      </w:r>
    </w:p>
    <w:p>
      <w:pPr>
        <w:pStyle w:val="5"/>
        <w:ind w:firstLine="602"/>
        <w:rPr>
          <w:rFonts w:eastAsia="仿宋_GB2312" w:cs="Times New Roman"/>
        </w:rPr>
      </w:pPr>
      <w:bookmarkStart w:id="54" w:name="_Toc21965"/>
      <w:bookmarkStart w:id="55" w:name="_Toc67315593"/>
      <w:r>
        <w:rPr>
          <w:rFonts w:cs="Times New Roman"/>
        </w:rPr>
        <w:t>（二）</w:t>
      </w:r>
      <w:r>
        <w:rPr>
          <w:rFonts w:hint="eastAsia" w:cs="Times New Roman"/>
        </w:rPr>
        <w:t>部门</w:t>
      </w:r>
      <w:r>
        <w:rPr>
          <w:rFonts w:cs="Times New Roman"/>
        </w:rPr>
        <w:t>过程</w:t>
      </w:r>
      <w:r>
        <w:rPr>
          <w:rFonts w:hint="eastAsia" w:cs="Times New Roman"/>
        </w:rPr>
        <w:t>管理</w:t>
      </w:r>
      <w:r>
        <w:rPr>
          <w:rFonts w:cs="Times New Roman"/>
        </w:rPr>
        <w:t>情况（权重</w:t>
      </w:r>
      <w:r>
        <w:rPr>
          <w:rFonts w:hint="eastAsia" w:cs="Times New Roman"/>
          <w:color w:val="000000" w:themeColor="text1"/>
        </w:rPr>
        <w:t>30</w:t>
      </w:r>
      <w:r>
        <w:rPr>
          <w:rFonts w:cs="Times New Roman"/>
          <w:color w:val="000000" w:themeColor="text1"/>
        </w:rPr>
        <w:t>，得分</w:t>
      </w:r>
      <w:r>
        <w:rPr>
          <w:rFonts w:hint="eastAsia" w:cs="Times New Roman"/>
          <w:color w:val="000000" w:themeColor="text1"/>
        </w:rPr>
        <w:t>25.28</w:t>
      </w:r>
      <w:r>
        <w:rPr>
          <w:rFonts w:cs="Times New Roman"/>
          <w:color w:val="000000" w:themeColor="text1"/>
        </w:rPr>
        <w:t>）</w:t>
      </w:r>
      <w:bookmarkEnd w:id="54"/>
      <w:bookmarkEnd w:id="55"/>
    </w:p>
    <w:p>
      <w:pPr>
        <w:pStyle w:val="6"/>
        <w:ind w:firstLine="562"/>
        <w:rPr>
          <w:rFonts w:cs="Times New Roman"/>
          <w:highlight w:val="yellow"/>
        </w:rPr>
      </w:pPr>
      <w:bookmarkStart w:id="56" w:name="_Toc1897"/>
      <w:bookmarkStart w:id="57" w:name="_Toc67315594"/>
      <w:r>
        <w:rPr>
          <w:rFonts w:cs="Times New Roman"/>
        </w:rPr>
        <w:t>1.</w:t>
      </w:r>
      <w:r>
        <w:rPr>
          <w:rFonts w:hint="eastAsia" w:cs="Times New Roman"/>
        </w:rPr>
        <w:t>预算执行</w:t>
      </w:r>
      <w:r>
        <w:rPr>
          <w:rFonts w:cs="Times New Roman"/>
        </w:rPr>
        <w:t>（权重</w:t>
      </w:r>
      <w:r>
        <w:rPr>
          <w:rFonts w:hint="eastAsia" w:cs="Times New Roman"/>
        </w:rPr>
        <w:t>2</w:t>
      </w:r>
      <w:r>
        <w:rPr>
          <w:rFonts w:cs="Times New Roman"/>
        </w:rPr>
        <w:t>0，得分</w:t>
      </w:r>
      <w:r>
        <w:rPr>
          <w:rFonts w:hint="eastAsia" w:cs="Times New Roman"/>
        </w:rPr>
        <w:t>17.68</w:t>
      </w:r>
      <w:r>
        <w:rPr>
          <w:rFonts w:cs="Times New Roman"/>
        </w:rPr>
        <w:t>）</w:t>
      </w:r>
      <w:bookmarkEnd w:id="56"/>
      <w:bookmarkEnd w:id="57"/>
    </w:p>
    <w:p>
      <w:pPr>
        <w:pStyle w:val="13"/>
        <w:ind w:firstLine="560"/>
        <w:rPr>
          <w:rFonts w:cs="Times New Roman"/>
        </w:rPr>
      </w:pPr>
      <w:r>
        <w:rPr>
          <w:rFonts w:cs="Times New Roman"/>
        </w:rPr>
        <w:t>（1）</w:t>
      </w:r>
      <w:r>
        <w:rPr>
          <w:rFonts w:hint="eastAsia" w:cs="Times New Roman"/>
        </w:rPr>
        <w:t>预算完成率</w:t>
      </w:r>
      <w:r>
        <w:rPr>
          <w:rFonts w:cs="Times New Roman"/>
        </w:rPr>
        <w:t>（权重</w:t>
      </w:r>
      <w:r>
        <w:rPr>
          <w:rFonts w:hint="eastAsia" w:cs="Times New Roman"/>
        </w:rPr>
        <w:t>4</w:t>
      </w:r>
      <w:r>
        <w:rPr>
          <w:rFonts w:cs="Times New Roman"/>
        </w:rPr>
        <w:t>，得分</w:t>
      </w:r>
      <w:r>
        <w:rPr>
          <w:rFonts w:hint="eastAsia" w:cs="Times New Roman"/>
        </w:rPr>
        <w:t>3.78</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hint="eastAsia" w:cs="Times New Roman"/>
        </w:rPr>
        <w:t>部门收入预算完成率，实际得分=完成率×0.5分；</w:t>
      </w:r>
    </w:p>
    <w:p>
      <w:pPr>
        <w:pStyle w:val="13"/>
        <w:ind w:firstLine="560"/>
        <w:rPr>
          <w:rFonts w:cs="Times New Roman"/>
        </w:rPr>
      </w:pPr>
      <w:r>
        <w:rPr>
          <w:rFonts w:hint="eastAsia" w:ascii="仿宋" w:hAnsi="仿宋" w:cs="仿宋"/>
        </w:rPr>
        <w:t>②</w:t>
      </w:r>
      <w:r>
        <w:rPr>
          <w:rFonts w:hint="eastAsia" w:cs="Times New Roman"/>
        </w:rPr>
        <w:t>部门支出预算完成率，实际得分=完成率×0.5分；</w:t>
      </w:r>
    </w:p>
    <w:p>
      <w:pPr>
        <w:pStyle w:val="13"/>
        <w:ind w:firstLine="560"/>
        <w:rPr>
          <w:rFonts w:cs="Times New Roman"/>
        </w:rPr>
      </w:pPr>
      <w:r>
        <w:rPr>
          <w:rFonts w:hint="eastAsia" w:ascii="仿宋" w:hAnsi="仿宋" w:cs="仿宋"/>
        </w:rPr>
        <w:t>③</w:t>
      </w:r>
      <w:r>
        <w:rPr>
          <w:rFonts w:hint="eastAsia" w:cs="Times New Roman"/>
        </w:rPr>
        <w:t>一般公共服务支出预算完成率，实际得分=完成率×0.5分；</w:t>
      </w:r>
    </w:p>
    <w:p>
      <w:pPr>
        <w:pStyle w:val="13"/>
        <w:ind w:firstLine="560"/>
        <w:rPr>
          <w:rFonts w:cs="Times New Roman"/>
        </w:rPr>
      </w:pPr>
      <w:r>
        <w:rPr>
          <w:rFonts w:hint="eastAsia" w:ascii="仿宋" w:hAnsi="仿宋" w:cs="仿宋"/>
        </w:rPr>
        <w:t>④</w:t>
      </w:r>
      <w:r>
        <w:rPr>
          <w:rFonts w:hint="eastAsia" w:cs="Times New Roman"/>
        </w:rPr>
        <w:t>社会保障和就业支出预算完成率，实际得分=完成率×0.5分；</w:t>
      </w:r>
    </w:p>
    <w:p>
      <w:pPr>
        <w:pStyle w:val="13"/>
        <w:ind w:firstLine="560"/>
        <w:rPr>
          <w:rFonts w:cs="Times New Roman"/>
        </w:rPr>
      </w:pPr>
      <w:r>
        <w:rPr>
          <w:rFonts w:hint="eastAsia" w:ascii="仿宋" w:hAnsi="仿宋" w:cs="仿宋"/>
        </w:rPr>
        <w:t>⑤</w:t>
      </w:r>
      <w:r>
        <w:rPr>
          <w:rFonts w:hint="eastAsia" w:cs="Times New Roman"/>
        </w:rPr>
        <w:t>卫生健康支出预算完成率，实际得分=完成率×0.5分；</w:t>
      </w:r>
    </w:p>
    <w:p>
      <w:pPr>
        <w:pStyle w:val="13"/>
        <w:ind w:firstLine="560"/>
        <w:rPr>
          <w:rFonts w:cs="Times New Roman"/>
        </w:rPr>
      </w:pPr>
      <w:r>
        <w:rPr>
          <w:rFonts w:hint="eastAsia" w:ascii="仿宋" w:hAnsi="仿宋" w:cs="仿宋"/>
        </w:rPr>
        <w:t>⑥</w:t>
      </w:r>
      <w:r>
        <w:rPr>
          <w:rFonts w:hint="eastAsia" w:cs="Times New Roman"/>
        </w:rPr>
        <w:t>住房保障支出预算完成率，实际得分=完成率×0.5分；</w:t>
      </w:r>
    </w:p>
    <w:p>
      <w:pPr>
        <w:pStyle w:val="13"/>
        <w:ind w:firstLine="560"/>
        <w:rPr>
          <w:rFonts w:cs="Times New Roman"/>
        </w:rPr>
      </w:pPr>
      <w:r>
        <w:rPr>
          <w:rFonts w:hint="eastAsia" w:ascii="仿宋" w:hAnsi="仿宋" w:cs="仿宋"/>
        </w:rPr>
        <w:t>⑦</w:t>
      </w:r>
      <w:r>
        <w:rPr>
          <w:rFonts w:hint="eastAsia" w:cs="Times New Roman"/>
        </w:rPr>
        <w:t>基本支出预算完成率，实际得分=完成率×0.5分；</w:t>
      </w:r>
    </w:p>
    <w:p>
      <w:pPr>
        <w:pStyle w:val="13"/>
        <w:ind w:firstLine="560"/>
        <w:rPr>
          <w:rFonts w:cs="Times New Roman"/>
        </w:rPr>
      </w:pPr>
      <w:r>
        <w:rPr>
          <w:rFonts w:hint="eastAsia" w:ascii="仿宋" w:hAnsi="仿宋" w:cs="仿宋"/>
        </w:rPr>
        <w:t>⑧项目支出预算完成率</w:t>
      </w:r>
      <w:r>
        <w:rPr>
          <w:rFonts w:hint="eastAsia" w:cs="Times New Roman"/>
        </w:rPr>
        <w:t>，实际得分=完成率×0.5分。</w:t>
      </w:r>
    </w:p>
    <w:p>
      <w:pPr>
        <w:pStyle w:val="13"/>
        <w:ind w:firstLine="560"/>
        <w:rPr>
          <w:rFonts w:cs="Times New Roman"/>
        </w:rPr>
      </w:pPr>
      <w:r>
        <w:rPr>
          <w:rFonts w:hint="eastAsia" w:cs="Times New Roman"/>
        </w:rPr>
        <w:t>预算完成率=（预算完成数/预算数）100%。</w:t>
      </w:r>
    </w:p>
    <w:p>
      <w:pPr>
        <w:pStyle w:val="13"/>
        <w:ind w:firstLine="560"/>
        <w:rPr>
          <w:rFonts w:cs="Times New Roman"/>
        </w:rPr>
      </w:pPr>
      <w:r>
        <w:rPr>
          <w:rFonts w:hint="eastAsia" w:cs="Times New Roman"/>
        </w:rPr>
        <w:t>预算完成数：部门本年度实际完成的预算数。</w:t>
      </w:r>
    </w:p>
    <w:p>
      <w:pPr>
        <w:pStyle w:val="13"/>
        <w:ind w:firstLine="560"/>
        <w:rPr>
          <w:rFonts w:cs="Times New Roman"/>
        </w:rPr>
      </w:pPr>
      <w:r>
        <w:rPr>
          <w:rFonts w:hint="eastAsia" w:cs="Times New Roman"/>
        </w:rPr>
        <w:t>预算数：财政部门批复的本年度部门预算数。</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cs="Times New Roman"/>
        </w:rPr>
        <w:t>部门收入预算完成率=595.60273</w:t>
      </w:r>
      <w:r>
        <w:rPr>
          <w:rFonts w:hint="eastAsia" w:cs="Times New Roman"/>
          <w:bCs/>
          <w:lang w:eastAsia="zh-CN"/>
        </w:rPr>
        <w:t>万元</w:t>
      </w:r>
      <w:r>
        <w:rPr>
          <w:rFonts w:hint="eastAsia" w:cs="Times New Roman"/>
        </w:rPr>
        <w:t>/647.4599</w:t>
      </w:r>
      <w:r>
        <w:rPr>
          <w:rFonts w:hint="eastAsia" w:cs="Times New Roman"/>
          <w:bCs/>
          <w:lang w:eastAsia="zh-CN"/>
        </w:rPr>
        <w:t>万元</w:t>
      </w:r>
      <w:r>
        <w:rPr>
          <w:rFonts w:hint="eastAsia" w:cs="Times New Roman"/>
        </w:rPr>
        <w:t>×100%=91.97%，得0.46分；</w:t>
      </w:r>
    </w:p>
    <w:p>
      <w:pPr>
        <w:pStyle w:val="13"/>
        <w:ind w:firstLine="560"/>
        <w:rPr>
          <w:rFonts w:cs="Times New Roman"/>
        </w:rPr>
      </w:pPr>
      <w:r>
        <w:rPr>
          <w:rFonts w:hint="eastAsia" w:ascii="仿宋" w:hAnsi="仿宋" w:cs="仿宋"/>
        </w:rPr>
        <w:t>②</w:t>
      </w:r>
      <w:r>
        <w:rPr>
          <w:rFonts w:hint="eastAsia" w:cs="Times New Roman"/>
        </w:rPr>
        <w:t>部门支出预算完成率=595.60273</w:t>
      </w:r>
      <w:r>
        <w:rPr>
          <w:rFonts w:hint="eastAsia" w:cs="Times New Roman"/>
          <w:bCs/>
          <w:lang w:eastAsia="zh-CN"/>
        </w:rPr>
        <w:t>万元</w:t>
      </w:r>
      <w:r>
        <w:rPr>
          <w:rFonts w:hint="eastAsia" w:cs="Times New Roman"/>
        </w:rPr>
        <w:t>/647.4599</w:t>
      </w:r>
      <w:r>
        <w:rPr>
          <w:rFonts w:hint="eastAsia" w:cs="Times New Roman"/>
          <w:bCs/>
          <w:lang w:eastAsia="zh-CN"/>
        </w:rPr>
        <w:t>万元</w:t>
      </w:r>
      <w:r>
        <w:rPr>
          <w:rFonts w:hint="eastAsia" w:cs="Times New Roman"/>
        </w:rPr>
        <w:t>×100%=91.97%，得0.46分；</w:t>
      </w:r>
    </w:p>
    <w:p>
      <w:pPr>
        <w:pStyle w:val="13"/>
        <w:ind w:firstLine="560"/>
        <w:rPr>
          <w:rFonts w:cs="Times New Roman"/>
        </w:rPr>
      </w:pPr>
      <w:r>
        <w:rPr>
          <w:rFonts w:hint="eastAsia" w:ascii="仿宋" w:hAnsi="仿宋" w:cs="仿宋"/>
        </w:rPr>
        <w:t>③</w:t>
      </w:r>
      <w:r>
        <w:rPr>
          <w:rFonts w:hint="eastAsia" w:cs="Times New Roman"/>
        </w:rPr>
        <w:t>一般公共服务支出预算完成率=522.111349</w:t>
      </w:r>
      <w:r>
        <w:rPr>
          <w:rFonts w:hint="eastAsia" w:cs="Times New Roman"/>
          <w:bCs/>
          <w:lang w:eastAsia="zh-CN"/>
        </w:rPr>
        <w:t>万元</w:t>
      </w:r>
      <w:r>
        <w:rPr>
          <w:rFonts w:hint="eastAsia" w:cs="Times New Roman"/>
        </w:rPr>
        <w:t>/571.2193</w:t>
      </w:r>
      <w:r>
        <w:rPr>
          <w:rFonts w:hint="eastAsia" w:cs="Times New Roman"/>
          <w:bCs/>
          <w:lang w:eastAsia="zh-CN"/>
        </w:rPr>
        <w:t>万元</w:t>
      </w:r>
      <w:r>
        <w:rPr>
          <w:rFonts w:hint="eastAsia" w:cs="Times New Roman"/>
        </w:rPr>
        <w:t>×100%=91.40%，得0.46分；</w:t>
      </w:r>
    </w:p>
    <w:p>
      <w:pPr>
        <w:pStyle w:val="13"/>
        <w:ind w:firstLine="560"/>
        <w:rPr>
          <w:rFonts w:cs="Times New Roman"/>
        </w:rPr>
      </w:pPr>
      <w:r>
        <w:rPr>
          <w:rFonts w:hint="eastAsia" w:ascii="仿宋" w:hAnsi="仿宋" w:cs="仿宋"/>
        </w:rPr>
        <w:t>④</w:t>
      </w:r>
      <w:r>
        <w:rPr>
          <w:rFonts w:hint="eastAsia" w:cs="Times New Roman"/>
        </w:rPr>
        <w:t>社会保障和就业支出预算完成率=20.03182</w:t>
      </w:r>
      <w:r>
        <w:rPr>
          <w:rFonts w:hint="eastAsia" w:cs="Times New Roman"/>
          <w:bCs/>
          <w:lang w:eastAsia="zh-CN"/>
        </w:rPr>
        <w:t>万元</w:t>
      </w:r>
      <w:r>
        <w:rPr>
          <w:rFonts w:hint="eastAsia" w:cs="Times New Roman"/>
        </w:rPr>
        <w:t>/20.1</w:t>
      </w:r>
      <w:r>
        <w:rPr>
          <w:rFonts w:hint="eastAsia" w:cs="Times New Roman"/>
          <w:bCs/>
          <w:lang w:eastAsia="zh-CN"/>
        </w:rPr>
        <w:t>万元</w:t>
      </w:r>
      <w:r>
        <w:rPr>
          <w:rFonts w:hint="eastAsia" w:cs="Times New Roman"/>
        </w:rPr>
        <w:t>×100%=99.66%，得0.5分；</w:t>
      </w:r>
    </w:p>
    <w:p>
      <w:pPr>
        <w:pStyle w:val="13"/>
        <w:ind w:firstLine="560"/>
        <w:rPr>
          <w:rFonts w:cs="Times New Roman"/>
        </w:rPr>
      </w:pPr>
      <w:r>
        <w:rPr>
          <w:rFonts w:hint="eastAsia" w:ascii="仿宋" w:hAnsi="仿宋" w:cs="仿宋"/>
        </w:rPr>
        <w:t>⑤</w:t>
      </w:r>
      <w:r>
        <w:rPr>
          <w:rFonts w:hint="eastAsia" w:cs="Times New Roman"/>
        </w:rPr>
        <w:t>卫生健康支出预算完成率=13.636497</w:t>
      </w:r>
      <w:r>
        <w:rPr>
          <w:rFonts w:hint="eastAsia" w:cs="Times New Roman"/>
          <w:bCs/>
          <w:lang w:eastAsia="zh-CN"/>
        </w:rPr>
        <w:t>万元</w:t>
      </w:r>
      <w:r>
        <w:rPr>
          <w:rFonts w:hint="eastAsia" w:cs="Times New Roman"/>
        </w:rPr>
        <w:t>/14.1406</w:t>
      </w:r>
      <w:r>
        <w:rPr>
          <w:rFonts w:hint="eastAsia" w:cs="Times New Roman"/>
          <w:bCs/>
          <w:lang w:eastAsia="zh-CN"/>
        </w:rPr>
        <w:t>万元</w:t>
      </w:r>
      <w:r>
        <w:rPr>
          <w:rFonts w:hint="eastAsia" w:cs="Times New Roman"/>
        </w:rPr>
        <w:t>×100%=96.44%，得0.48分；</w:t>
      </w:r>
    </w:p>
    <w:p>
      <w:pPr>
        <w:pStyle w:val="13"/>
        <w:ind w:firstLine="560"/>
        <w:rPr>
          <w:rFonts w:cs="Times New Roman"/>
        </w:rPr>
      </w:pPr>
      <w:r>
        <w:rPr>
          <w:rFonts w:hint="eastAsia" w:ascii="仿宋" w:hAnsi="仿宋" w:cs="仿宋"/>
        </w:rPr>
        <w:t>⑥</w:t>
      </w:r>
      <w:r>
        <w:rPr>
          <w:rFonts w:hint="eastAsia" w:cs="Times New Roman"/>
        </w:rPr>
        <w:t>住房保障支出预算完成率=39.823064</w:t>
      </w:r>
      <w:r>
        <w:rPr>
          <w:rFonts w:hint="eastAsia" w:cs="Times New Roman"/>
          <w:bCs/>
          <w:lang w:eastAsia="zh-CN"/>
        </w:rPr>
        <w:t>万元</w:t>
      </w:r>
      <w:r>
        <w:rPr>
          <w:rFonts w:hint="eastAsia" w:cs="Times New Roman"/>
        </w:rPr>
        <w:t>/42</w:t>
      </w:r>
      <w:r>
        <w:rPr>
          <w:rFonts w:hint="eastAsia" w:cs="Times New Roman"/>
          <w:bCs/>
          <w:lang w:eastAsia="zh-CN"/>
        </w:rPr>
        <w:t>万元</w:t>
      </w:r>
      <w:r>
        <w:rPr>
          <w:rFonts w:hint="eastAsia" w:cs="Times New Roman"/>
        </w:rPr>
        <w:t>×100%=94.82%，得0.47分；</w:t>
      </w:r>
    </w:p>
    <w:p>
      <w:pPr>
        <w:pStyle w:val="13"/>
        <w:ind w:firstLine="560"/>
        <w:rPr>
          <w:rFonts w:cs="Times New Roman"/>
        </w:rPr>
      </w:pPr>
      <w:r>
        <w:rPr>
          <w:rFonts w:hint="eastAsia" w:ascii="仿宋" w:hAnsi="仿宋" w:cs="仿宋"/>
        </w:rPr>
        <w:t>⑦</w:t>
      </w:r>
      <w:r>
        <w:rPr>
          <w:rFonts w:hint="eastAsia" w:cs="Times New Roman"/>
        </w:rPr>
        <w:t>基本支出预算完成率=555.32451</w:t>
      </w:r>
      <w:r>
        <w:rPr>
          <w:rFonts w:hint="eastAsia" w:cs="Times New Roman"/>
          <w:bCs/>
          <w:lang w:eastAsia="zh-CN"/>
        </w:rPr>
        <w:t>万元</w:t>
      </w:r>
      <w:r>
        <w:rPr>
          <w:rFonts w:hint="eastAsia" w:cs="Times New Roman"/>
        </w:rPr>
        <w:t>/606.4599</w:t>
      </w:r>
      <w:r>
        <w:rPr>
          <w:rFonts w:hint="eastAsia" w:cs="Times New Roman"/>
          <w:bCs/>
          <w:lang w:eastAsia="zh-CN"/>
        </w:rPr>
        <w:t>万元</w:t>
      </w:r>
      <w:r>
        <w:rPr>
          <w:rFonts w:hint="eastAsia" w:cs="Times New Roman"/>
        </w:rPr>
        <w:t>×100%=91.57%，得0.46分；</w:t>
      </w:r>
    </w:p>
    <w:p>
      <w:pPr>
        <w:pStyle w:val="13"/>
        <w:ind w:firstLine="560"/>
        <w:rPr>
          <w:rFonts w:ascii="仿宋" w:hAnsi="仿宋" w:cs="仿宋"/>
        </w:rPr>
      </w:pPr>
      <w:r>
        <w:rPr>
          <w:rFonts w:hint="eastAsia" w:ascii="仿宋" w:hAnsi="仿宋" w:cs="仿宋"/>
        </w:rPr>
        <w:t>⑧项目支出预算完成率=</w:t>
      </w:r>
      <w:r>
        <w:rPr>
          <w:rFonts w:hint="eastAsia" w:cs="Times New Roman"/>
        </w:rPr>
        <w:t>40.27822</w:t>
      </w:r>
      <w:r>
        <w:rPr>
          <w:rFonts w:hint="eastAsia" w:cs="Times New Roman"/>
          <w:bCs/>
          <w:lang w:eastAsia="zh-CN"/>
        </w:rPr>
        <w:t>万元</w:t>
      </w:r>
      <w:r>
        <w:rPr>
          <w:rFonts w:hint="eastAsia" w:cs="Times New Roman"/>
        </w:rPr>
        <w:t>/41</w:t>
      </w:r>
      <w:r>
        <w:rPr>
          <w:rFonts w:hint="eastAsia" w:cs="Times New Roman"/>
          <w:bCs/>
          <w:lang w:eastAsia="zh-CN"/>
        </w:rPr>
        <w:t>万元</w:t>
      </w:r>
      <w:r>
        <w:rPr>
          <w:rFonts w:hint="eastAsia" w:cs="Times New Roman"/>
        </w:rPr>
        <w:t>×100%=98.24%</w:t>
      </w:r>
      <w:r>
        <w:rPr>
          <w:rFonts w:hint="eastAsia" w:ascii="仿宋" w:hAnsi="仿宋" w:cs="仿宋"/>
        </w:rPr>
        <w:t>，得</w:t>
      </w:r>
      <w:r>
        <w:rPr>
          <w:rFonts w:hint="eastAsia" w:cs="Times New Roman"/>
        </w:rPr>
        <w:t>0.49</w:t>
      </w:r>
      <w:r>
        <w:rPr>
          <w:rFonts w:hint="eastAsia" w:ascii="仿宋" w:hAnsi="仿宋" w:cs="仿宋"/>
        </w:rPr>
        <w:t>分。</w:t>
      </w:r>
    </w:p>
    <w:p>
      <w:pPr>
        <w:pStyle w:val="13"/>
        <w:ind w:firstLine="560"/>
        <w:rPr>
          <w:rFonts w:eastAsia="楷体_GB2312" w:cs="Times New Roman"/>
        </w:rPr>
      </w:pPr>
      <w:r>
        <w:rPr>
          <w:rFonts w:cs="Times New Roman"/>
        </w:rPr>
        <w:t>（2）</w:t>
      </w:r>
      <w:r>
        <w:rPr>
          <w:rFonts w:hint="eastAsia" w:cs="Times New Roman"/>
        </w:rPr>
        <w:t>预算调整率</w:t>
      </w:r>
      <w:r>
        <w:rPr>
          <w:rFonts w:cs="Times New Roman"/>
        </w:rPr>
        <w:t>（权重</w:t>
      </w:r>
      <w:r>
        <w:rPr>
          <w:rFonts w:hint="eastAsia" w:cs="Times New Roman"/>
        </w:rPr>
        <w:t>2</w:t>
      </w:r>
      <w:r>
        <w:rPr>
          <w:rFonts w:cs="Times New Roman"/>
        </w:rPr>
        <w:t>，得分</w:t>
      </w:r>
      <w:r>
        <w:rPr>
          <w:rFonts w:hint="eastAsia" w:cs="Times New Roman"/>
        </w:rPr>
        <w:t>1.9</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hint="eastAsia" w:cs="Times New Roman"/>
        </w:rPr>
        <w:t>部门收入预算调整率，实际得分=调整率×0.25分；</w:t>
      </w:r>
    </w:p>
    <w:p>
      <w:pPr>
        <w:pStyle w:val="13"/>
        <w:ind w:firstLine="560"/>
        <w:rPr>
          <w:rFonts w:cs="Times New Roman"/>
        </w:rPr>
      </w:pPr>
      <w:r>
        <w:rPr>
          <w:rFonts w:hint="eastAsia" w:ascii="仿宋" w:hAnsi="仿宋" w:cs="仿宋"/>
        </w:rPr>
        <w:t>②</w:t>
      </w:r>
      <w:r>
        <w:rPr>
          <w:rFonts w:hint="eastAsia" w:cs="Times New Roman"/>
        </w:rPr>
        <w:t>部门支出预算调整率，实际得分=调整率×0.25分；</w:t>
      </w:r>
    </w:p>
    <w:p>
      <w:pPr>
        <w:pStyle w:val="13"/>
        <w:ind w:firstLine="560"/>
        <w:rPr>
          <w:rFonts w:cs="Times New Roman"/>
        </w:rPr>
      </w:pPr>
      <w:r>
        <w:rPr>
          <w:rFonts w:hint="eastAsia" w:ascii="仿宋" w:hAnsi="仿宋" w:cs="仿宋"/>
        </w:rPr>
        <w:t>③</w:t>
      </w:r>
      <w:r>
        <w:rPr>
          <w:rFonts w:hint="eastAsia" w:cs="Times New Roman"/>
        </w:rPr>
        <w:t>一般公共服务支出预算调整率，实际得分=调整率×0.25分；</w:t>
      </w:r>
    </w:p>
    <w:p>
      <w:pPr>
        <w:pStyle w:val="13"/>
        <w:ind w:firstLine="560"/>
        <w:rPr>
          <w:rFonts w:cs="Times New Roman"/>
        </w:rPr>
      </w:pPr>
      <w:r>
        <w:rPr>
          <w:rFonts w:hint="eastAsia" w:ascii="仿宋" w:hAnsi="仿宋" w:cs="仿宋"/>
        </w:rPr>
        <w:t>④</w:t>
      </w:r>
      <w:r>
        <w:rPr>
          <w:rFonts w:hint="eastAsia" w:cs="Times New Roman"/>
        </w:rPr>
        <w:t>社会保障和就业支出预算调整，实际得分=调整率×0.25分；</w:t>
      </w:r>
    </w:p>
    <w:p>
      <w:pPr>
        <w:pStyle w:val="13"/>
        <w:ind w:firstLine="560"/>
        <w:rPr>
          <w:rFonts w:cs="Times New Roman"/>
        </w:rPr>
      </w:pPr>
      <w:r>
        <w:rPr>
          <w:rFonts w:hint="eastAsia" w:ascii="仿宋" w:hAnsi="仿宋" w:cs="仿宋"/>
        </w:rPr>
        <w:t>⑤</w:t>
      </w:r>
      <w:r>
        <w:rPr>
          <w:rFonts w:hint="eastAsia" w:cs="Times New Roman"/>
        </w:rPr>
        <w:t>卫生健康支出预算调整率，实际得分=调整率×0.25分；</w:t>
      </w:r>
    </w:p>
    <w:p>
      <w:pPr>
        <w:pStyle w:val="13"/>
        <w:ind w:firstLine="560"/>
        <w:rPr>
          <w:rFonts w:cs="Times New Roman"/>
        </w:rPr>
      </w:pPr>
      <w:r>
        <w:rPr>
          <w:rFonts w:hint="eastAsia" w:ascii="仿宋" w:hAnsi="仿宋" w:cs="仿宋"/>
        </w:rPr>
        <w:t>⑥</w:t>
      </w:r>
      <w:r>
        <w:rPr>
          <w:rFonts w:hint="eastAsia" w:cs="Times New Roman"/>
        </w:rPr>
        <w:t>住房保障支出预算调整率成率，实际得分=调整率×0.25分；</w:t>
      </w:r>
    </w:p>
    <w:p>
      <w:pPr>
        <w:pStyle w:val="13"/>
        <w:ind w:firstLine="560"/>
        <w:rPr>
          <w:rFonts w:cs="Times New Roman"/>
        </w:rPr>
      </w:pPr>
      <w:r>
        <w:rPr>
          <w:rFonts w:hint="eastAsia" w:ascii="仿宋" w:hAnsi="仿宋" w:cs="仿宋"/>
        </w:rPr>
        <w:t>⑦</w:t>
      </w:r>
      <w:r>
        <w:rPr>
          <w:rFonts w:hint="eastAsia" w:cs="Times New Roman"/>
        </w:rPr>
        <w:t>基本支出预算调整率，实际得分=调整率×0.25分；</w:t>
      </w:r>
    </w:p>
    <w:p>
      <w:pPr>
        <w:pStyle w:val="13"/>
        <w:ind w:firstLine="560"/>
        <w:rPr>
          <w:rFonts w:cs="Times New Roman"/>
        </w:rPr>
      </w:pPr>
      <w:r>
        <w:rPr>
          <w:rFonts w:hint="eastAsia" w:ascii="仿宋" w:hAnsi="仿宋" w:cs="仿宋"/>
        </w:rPr>
        <w:t>⑧</w:t>
      </w:r>
      <w:r>
        <w:rPr>
          <w:rFonts w:hint="eastAsia" w:cs="Times New Roman"/>
        </w:rPr>
        <w:t>项目支出预算调整率，实际得分=调整率×0.25分。</w:t>
      </w:r>
    </w:p>
    <w:p>
      <w:pPr>
        <w:pStyle w:val="13"/>
        <w:ind w:firstLine="560"/>
        <w:rPr>
          <w:rFonts w:cs="Times New Roman"/>
        </w:rPr>
      </w:pPr>
      <w:r>
        <w:rPr>
          <w:rFonts w:hint="eastAsia" w:cs="Times New Roman"/>
        </w:rPr>
        <w:t>预算调整率=（预算调整数/预算数）×100%。</w:t>
      </w:r>
    </w:p>
    <w:p>
      <w:pPr>
        <w:pStyle w:val="13"/>
        <w:ind w:firstLine="560"/>
        <w:rPr>
          <w:rFonts w:cs="Times New Roman"/>
        </w:rPr>
      </w:pPr>
      <w:r>
        <w:rPr>
          <w:rFonts w:hint="eastAsia" w:cs="Times New Roman"/>
        </w:rPr>
        <w:t>预算调整数：部门在本年度内涉及预算的追加、追减或结构调整的资金总和（因落实国家政策、发生不可抗力、上级部门或同级党委政府临时交办而产生的调整除外）。</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cs="Times New Roman"/>
        </w:rPr>
        <w:t>部门收入预算调整率=（647.4599-595.60273）</w:t>
      </w:r>
      <w:r>
        <w:rPr>
          <w:rFonts w:hint="eastAsia" w:cs="Times New Roman"/>
          <w:bCs/>
          <w:lang w:eastAsia="zh-CN"/>
        </w:rPr>
        <w:t>万元</w:t>
      </w:r>
      <w:r>
        <w:rPr>
          <w:rFonts w:hint="eastAsia" w:cs="Times New Roman"/>
        </w:rPr>
        <w:t>/647.4599</w:t>
      </w:r>
      <w:r>
        <w:rPr>
          <w:rFonts w:hint="eastAsia" w:cs="Times New Roman"/>
          <w:bCs/>
          <w:lang w:eastAsia="zh-CN"/>
        </w:rPr>
        <w:t>万元</w:t>
      </w:r>
      <w:r>
        <w:rPr>
          <w:rFonts w:hint="eastAsia" w:cs="Times New Roman"/>
        </w:rPr>
        <w:t>×100%=8.03%，得0.23分；</w:t>
      </w:r>
    </w:p>
    <w:p>
      <w:pPr>
        <w:pStyle w:val="13"/>
        <w:ind w:firstLine="560"/>
        <w:rPr>
          <w:rFonts w:cs="Times New Roman"/>
        </w:rPr>
      </w:pPr>
      <w:r>
        <w:rPr>
          <w:rFonts w:hint="eastAsia" w:ascii="仿宋" w:hAnsi="仿宋" w:cs="仿宋"/>
        </w:rPr>
        <w:t>②</w:t>
      </w:r>
      <w:r>
        <w:rPr>
          <w:rFonts w:hint="eastAsia" w:cs="Times New Roman"/>
        </w:rPr>
        <w:t>部门支出预算调整率=（647.4599-595.60273）</w:t>
      </w:r>
      <w:r>
        <w:rPr>
          <w:rFonts w:hint="eastAsia" w:cs="Times New Roman"/>
          <w:bCs/>
          <w:lang w:eastAsia="zh-CN"/>
        </w:rPr>
        <w:t>万元</w:t>
      </w:r>
      <w:r>
        <w:rPr>
          <w:rFonts w:hint="eastAsia" w:cs="Times New Roman"/>
        </w:rPr>
        <w:t>/647.4599</w:t>
      </w:r>
      <w:r>
        <w:rPr>
          <w:rFonts w:hint="eastAsia" w:cs="Times New Roman"/>
          <w:bCs/>
          <w:lang w:eastAsia="zh-CN"/>
        </w:rPr>
        <w:t>万元</w:t>
      </w:r>
      <w:r>
        <w:rPr>
          <w:rFonts w:hint="eastAsia" w:cs="Times New Roman"/>
        </w:rPr>
        <w:t>×100%=8.03%，得0.23分；</w:t>
      </w:r>
    </w:p>
    <w:p>
      <w:pPr>
        <w:pStyle w:val="13"/>
        <w:ind w:firstLine="560"/>
        <w:rPr>
          <w:rFonts w:cs="Times New Roman"/>
        </w:rPr>
      </w:pPr>
      <w:r>
        <w:rPr>
          <w:rFonts w:hint="eastAsia" w:ascii="仿宋" w:hAnsi="仿宋" w:cs="仿宋"/>
        </w:rPr>
        <w:t>③</w:t>
      </w:r>
      <w:r>
        <w:rPr>
          <w:rFonts w:hint="eastAsia" w:cs="Times New Roman"/>
        </w:rPr>
        <w:t>一般公共服务支出预算调整率=（571.2193-522.111349）</w:t>
      </w:r>
      <w:r>
        <w:rPr>
          <w:rFonts w:hint="eastAsia" w:cs="Times New Roman"/>
          <w:bCs/>
          <w:lang w:eastAsia="zh-CN"/>
        </w:rPr>
        <w:t>万元</w:t>
      </w:r>
      <w:r>
        <w:rPr>
          <w:rFonts w:hint="eastAsia" w:cs="Times New Roman"/>
        </w:rPr>
        <w:t>/571.2193</w:t>
      </w:r>
      <w:r>
        <w:rPr>
          <w:rFonts w:hint="eastAsia" w:cs="Times New Roman"/>
          <w:bCs/>
          <w:lang w:eastAsia="zh-CN"/>
        </w:rPr>
        <w:t>万元</w:t>
      </w:r>
      <w:r>
        <w:rPr>
          <w:rFonts w:hint="eastAsia" w:cs="Times New Roman"/>
        </w:rPr>
        <w:t>×100%=8.6%，得0.23分；</w:t>
      </w:r>
    </w:p>
    <w:p>
      <w:pPr>
        <w:pStyle w:val="13"/>
        <w:ind w:firstLine="560"/>
        <w:rPr>
          <w:rFonts w:cs="Times New Roman"/>
        </w:rPr>
      </w:pPr>
      <w:r>
        <w:rPr>
          <w:rFonts w:hint="eastAsia" w:ascii="仿宋" w:hAnsi="仿宋" w:cs="仿宋"/>
        </w:rPr>
        <w:t>④</w:t>
      </w:r>
      <w:r>
        <w:rPr>
          <w:rFonts w:hint="eastAsia" w:cs="Times New Roman"/>
        </w:rPr>
        <w:t>社会保障和就业支出预算调整率=（20.1-20.03182）</w:t>
      </w:r>
      <w:r>
        <w:rPr>
          <w:rFonts w:hint="eastAsia" w:cs="Times New Roman"/>
          <w:bCs/>
          <w:lang w:eastAsia="zh-CN"/>
        </w:rPr>
        <w:t>万元</w:t>
      </w:r>
      <w:r>
        <w:rPr>
          <w:rFonts w:hint="eastAsia" w:cs="Times New Roman"/>
        </w:rPr>
        <w:t>/20.1</w:t>
      </w:r>
      <w:r>
        <w:rPr>
          <w:rFonts w:hint="eastAsia" w:cs="Times New Roman"/>
          <w:bCs/>
          <w:lang w:eastAsia="zh-CN"/>
        </w:rPr>
        <w:t>万元</w:t>
      </w:r>
      <w:r>
        <w:rPr>
          <w:rFonts w:hint="eastAsia" w:cs="Times New Roman"/>
        </w:rPr>
        <w:t>×100%=0.34%，得0.25分；</w:t>
      </w:r>
    </w:p>
    <w:p>
      <w:pPr>
        <w:pStyle w:val="13"/>
        <w:ind w:firstLine="560"/>
        <w:rPr>
          <w:rFonts w:cs="Times New Roman"/>
        </w:rPr>
      </w:pPr>
      <w:r>
        <w:rPr>
          <w:rFonts w:hint="eastAsia" w:ascii="仿宋" w:hAnsi="仿宋" w:cs="仿宋"/>
        </w:rPr>
        <w:t>⑤</w:t>
      </w:r>
      <w:r>
        <w:rPr>
          <w:rFonts w:hint="eastAsia" w:cs="Times New Roman"/>
        </w:rPr>
        <w:t>卫生健康支出预算调整率=（14.1406-13.636497）</w:t>
      </w:r>
      <w:r>
        <w:rPr>
          <w:rFonts w:hint="eastAsia" w:cs="Times New Roman"/>
          <w:bCs/>
          <w:lang w:eastAsia="zh-CN"/>
        </w:rPr>
        <w:t>万元</w:t>
      </w:r>
      <w:r>
        <w:rPr>
          <w:rFonts w:hint="eastAsia" w:cs="Times New Roman"/>
        </w:rPr>
        <w:t>/14.1406</w:t>
      </w:r>
      <w:r>
        <w:rPr>
          <w:rFonts w:hint="eastAsia" w:cs="Times New Roman"/>
          <w:bCs/>
          <w:lang w:eastAsia="zh-CN"/>
        </w:rPr>
        <w:t>万元</w:t>
      </w:r>
      <w:r>
        <w:rPr>
          <w:rFonts w:hint="eastAsia" w:cs="Times New Roman"/>
        </w:rPr>
        <w:t>×100%=3.56%，得0.24分；</w:t>
      </w:r>
    </w:p>
    <w:p>
      <w:pPr>
        <w:pStyle w:val="13"/>
        <w:ind w:firstLine="560"/>
        <w:rPr>
          <w:rFonts w:cs="Times New Roman"/>
        </w:rPr>
      </w:pPr>
      <w:r>
        <w:rPr>
          <w:rFonts w:hint="eastAsia" w:ascii="仿宋" w:hAnsi="仿宋" w:cs="仿宋"/>
        </w:rPr>
        <w:t>⑥</w:t>
      </w:r>
      <w:r>
        <w:rPr>
          <w:rFonts w:hint="eastAsia" w:cs="Times New Roman"/>
        </w:rPr>
        <w:t>住房保障预算基本支出预算调整率=（42-39.823064）</w:t>
      </w:r>
      <w:r>
        <w:rPr>
          <w:rFonts w:hint="eastAsia" w:cs="Times New Roman"/>
          <w:bCs/>
          <w:lang w:eastAsia="zh-CN"/>
        </w:rPr>
        <w:t>万元</w:t>
      </w:r>
      <w:r>
        <w:rPr>
          <w:rFonts w:hint="eastAsia" w:cs="Times New Roman"/>
        </w:rPr>
        <w:t>/42</w:t>
      </w:r>
      <w:r>
        <w:rPr>
          <w:rFonts w:hint="eastAsia" w:cs="Times New Roman"/>
          <w:bCs/>
          <w:lang w:eastAsia="zh-CN"/>
        </w:rPr>
        <w:t>万元</w:t>
      </w:r>
      <w:r>
        <w:rPr>
          <w:rFonts w:hint="eastAsia" w:cs="Times New Roman"/>
        </w:rPr>
        <w:t>×100%=5.18%，得0.24分；</w:t>
      </w:r>
    </w:p>
    <w:p>
      <w:pPr>
        <w:pStyle w:val="13"/>
        <w:ind w:firstLine="560"/>
        <w:rPr>
          <w:rFonts w:cs="Times New Roman"/>
        </w:rPr>
      </w:pPr>
      <w:r>
        <w:rPr>
          <w:rFonts w:hint="eastAsia" w:ascii="仿宋" w:hAnsi="仿宋" w:cs="仿宋"/>
        </w:rPr>
        <w:t>⑦</w:t>
      </w:r>
      <w:r>
        <w:rPr>
          <w:rFonts w:hint="eastAsia" w:cs="Times New Roman"/>
        </w:rPr>
        <w:t>基本支出预算调整率=（606.4599-555.32451）</w:t>
      </w:r>
      <w:r>
        <w:rPr>
          <w:rFonts w:hint="eastAsia" w:cs="Times New Roman"/>
          <w:bCs/>
          <w:lang w:eastAsia="zh-CN"/>
        </w:rPr>
        <w:t>万元</w:t>
      </w:r>
      <w:r>
        <w:rPr>
          <w:rFonts w:hint="eastAsia" w:cs="Times New Roman"/>
        </w:rPr>
        <w:t>/606.4599</w:t>
      </w:r>
      <w:r>
        <w:rPr>
          <w:rFonts w:hint="eastAsia" w:cs="Times New Roman"/>
          <w:bCs/>
          <w:lang w:eastAsia="zh-CN"/>
        </w:rPr>
        <w:t>万元</w:t>
      </w:r>
      <w:r>
        <w:rPr>
          <w:rFonts w:hint="eastAsia" w:cs="Times New Roman"/>
        </w:rPr>
        <w:t>×100%=8.43%，得0.23分；</w:t>
      </w:r>
    </w:p>
    <w:p>
      <w:pPr>
        <w:pStyle w:val="13"/>
        <w:ind w:firstLine="560"/>
        <w:rPr>
          <w:rFonts w:eastAsia="楷体_GB2312" w:cs="Times New Roman"/>
        </w:rPr>
      </w:pPr>
      <w:r>
        <w:rPr>
          <w:rFonts w:hint="eastAsia" w:ascii="仿宋" w:hAnsi="仿宋" w:cs="仿宋"/>
        </w:rPr>
        <w:t>⑧</w:t>
      </w:r>
      <w:r>
        <w:rPr>
          <w:rFonts w:hint="eastAsia" w:cs="Times New Roman"/>
        </w:rPr>
        <w:t>项目支出预算调整率</w:t>
      </w:r>
      <w:r>
        <w:rPr>
          <w:rFonts w:hint="eastAsia" w:ascii="仿宋" w:hAnsi="仿宋" w:cs="仿宋"/>
        </w:rPr>
        <w:t>=（41-</w:t>
      </w:r>
      <w:r>
        <w:rPr>
          <w:rFonts w:hint="eastAsia" w:cs="Times New Roman"/>
        </w:rPr>
        <w:t>40.27822</w:t>
      </w:r>
      <w:r>
        <w:rPr>
          <w:rFonts w:hint="eastAsia" w:ascii="仿宋" w:hAnsi="仿宋" w:cs="仿宋"/>
        </w:rPr>
        <w:t>）</w:t>
      </w:r>
      <w:r>
        <w:rPr>
          <w:rFonts w:hint="eastAsia" w:cs="Times New Roman"/>
          <w:bCs/>
          <w:lang w:eastAsia="zh-CN"/>
        </w:rPr>
        <w:t>万元</w:t>
      </w:r>
      <w:r>
        <w:rPr>
          <w:rFonts w:hint="eastAsia" w:cs="Times New Roman"/>
        </w:rPr>
        <w:t>/41</w:t>
      </w:r>
      <w:r>
        <w:rPr>
          <w:rFonts w:hint="eastAsia" w:cs="Times New Roman"/>
          <w:bCs/>
          <w:lang w:eastAsia="zh-CN"/>
        </w:rPr>
        <w:t>万元</w:t>
      </w:r>
      <w:r>
        <w:rPr>
          <w:rFonts w:hint="eastAsia" w:cs="Times New Roman"/>
        </w:rPr>
        <w:t>×100%=1.76%，得0.25分。</w:t>
      </w:r>
    </w:p>
    <w:p>
      <w:pPr>
        <w:pStyle w:val="13"/>
        <w:ind w:firstLine="560"/>
        <w:rPr>
          <w:rFonts w:eastAsia="楷体_GB2312" w:cs="Times New Roman"/>
        </w:rPr>
      </w:pPr>
      <w:r>
        <w:rPr>
          <w:rFonts w:cs="Times New Roman"/>
        </w:rPr>
        <w:t>（3）</w:t>
      </w:r>
      <w:r>
        <w:rPr>
          <w:rFonts w:hint="eastAsia" w:cs="Times New Roman"/>
        </w:rPr>
        <w:t>支付进度率</w:t>
      </w:r>
      <w:r>
        <w:rPr>
          <w:rFonts w:cs="Times New Roman"/>
        </w:rPr>
        <w:t>（权重2，得分</w:t>
      </w:r>
      <w:r>
        <w:rPr>
          <w:rFonts w:hint="eastAsia" w:cs="Times New Roman"/>
        </w:rPr>
        <w:t>0</w:t>
      </w:r>
      <w:r>
        <w:rPr>
          <w:rFonts w:cs="Times New Roman"/>
        </w:rPr>
        <w:t>）</w:t>
      </w:r>
    </w:p>
    <w:p>
      <w:pPr>
        <w:pStyle w:val="13"/>
        <w:ind w:firstLine="562"/>
        <w:rPr>
          <w:rFonts w:cs="Times New Roman"/>
          <w:b/>
        </w:rPr>
      </w:pPr>
      <w:r>
        <w:rPr>
          <w:rFonts w:cs="Times New Roman"/>
          <w:b/>
        </w:rPr>
        <w:t>评分标准：</w:t>
      </w:r>
    </w:p>
    <w:p>
      <w:pPr>
        <w:pStyle w:val="13"/>
        <w:ind w:firstLine="560"/>
        <w:rPr>
          <w:rFonts w:ascii="仿宋" w:hAnsi="仿宋" w:cs="仿宋"/>
        </w:rPr>
      </w:pPr>
      <w:r>
        <w:rPr>
          <w:rFonts w:hint="eastAsia" w:ascii="仿宋" w:hAnsi="仿宋" w:cs="仿宋"/>
        </w:rPr>
        <w:t>①年终支付进度率，</w:t>
      </w:r>
      <w:r>
        <w:rPr>
          <w:rFonts w:hint="eastAsia" w:cs="Times New Roman"/>
        </w:rPr>
        <w:t>实际得分=进度率×1分</w:t>
      </w:r>
      <w:r>
        <w:rPr>
          <w:rFonts w:hint="eastAsia" w:ascii="仿宋" w:hAnsi="仿宋" w:cs="仿宋"/>
        </w:rPr>
        <w:t>；</w:t>
      </w:r>
    </w:p>
    <w:p>
      <w:pPr>
        <w:pStyle w:val="13"/>
        <w:ind w:firstLine="560"/>
        <w:rPr>
          <w:rFonts w:ascii="仿宋" w:hAnsi="仿宋" w:cs="仿宋"/>
        </w:rPr>
      </w:pPr>
      <w:r>
        <w:rPr>
          <w:rFonts w:hint="eastAsia" w:ascii="仿宋" w:hAnsi="仿宋" w:cs="仿宋"/>
        </w:rPr>
        <w:t>②1季度支付进度，</w:t>
      </w:r>
      <w:r>
        <w:rPr>
          <w:rFonts w:hint="eastAsia" w:cs="Times New Roman"/>
        </w:rPr>
        <w:t>实际得分=进度率×0.25分</w:t>
      </w:r>
      <w:r>
        <w:rPr>
          <w:rFonts w:hint="eastAsia" w:ascii="仿宋" w:hAnsi="仿宋" w:cs="仿宋"/>
        </w:rPr>
        <w:t>；</w:t>
      </w:r>
    </w:p>
    <w:p>
      <w:pPr>
        <w:pStyle w:val="13"/>
        <w:ind w:firstLine="560"/>
        <w:rPr>
          <w:rFonts w:ascii="仿宋" w:hAnsi="仿宋" w:cs="仿宋"/>
        </w:rPr>
      </w:pPr>
      <w:r>
        <w:rPr>
          <w:rFonts w:hint="eastAsia" w:ascii="仿宋" w:hAnsi="仿宋" w:cs="仿宋"/>
        </w:rPr>
        <w:t>③2季度支付进度，</w:t>
      </w:r>
      <w:r>
        <w:rPr>
          <w:rFonts w:hint="eastAsia" w:cs="Times New Roman"/>
        </w:rPr>
        <w:t>实际得分=进度率×0.25分</w:t>
      </w:r>
      <w:r>
        <w:rPr>
          <w:rFonts w:hint="eastAsia" w:ascii="仿宋" w:hAnsi="仿宋" w:cs="仿宋"/>
        </w:rPr>
        <w:t>；</w:t>
      </w:r>
    </w:p>
    <w:p>
      <w:pPr>
        <w:pStyle w:val="13"/>
        <w:ind w:firstLine="560"/>
        <w:rPr>
          <w:rFonts w:ascii="仿宋" w:hAnsi="仿宋" w:cs="仿宋"/>
        </w:rPr>
      </w:pPr>
      <w:r>
        <w:rPr>
          <w:rFonts w:hint="eastAsia" w:ascii="仿宋" w:hAnsi="仿宋" w:cs="仿宋"/>
        </w:rPr>
        <w:t>④3季度支付进度，</w:t>
      </w:r>
      <w:r>
        <w:rPr>
          <w:rFonts w:hint="eastAsia" w:cs="Times New Roman"/>
        </w:rPr>
        <w:t>实际得分=进度率×0.25分</w:t>
      </w:r>
      <w:r>
        <w:rPr>
          <w:rFonts w:hint="eastAsia" w:ascii="仿宋" w:hAnsi="仿宋" w:cs="仿宋"/>
        </w:rPr>
        <w:t>；</w:t>
      </w:r>
    </w:p>
    <w:p>
      <w:pPr>
        <w:pStyle w:val="13"/>
        <w:ind w:firstLine="560"/>
        <w:rPr>
          <w:rFonts w:cs="Times New Roman"/>
        </w:rPr>
      </w:pPr>
      <w:r>
        <w:rPr>
          <w:rFonts w:hint="eastAsia" w:ascii="仿宋" w:hAnsi="仿宋" w:cs="仿宋"/>
        </w:rPr>
        <w:t>⑤4季度支付进度，</w:t>
      </w:r>
      <w:r>
        <w:rPr>
          <w:rFonts w:hint="eastAsia" w:cs="Times New Roman"/>
        </w:rPr>
        <w:t>实际得分=进度率×0.25分。</w:t>
      </w:r>
    </w:p>
    <w:p>
      <w:pPr>
        <w:pStyle w:val="13"/>
        <w:ind w:firstLine="560"/>
        <w:rPr>
          <w:rFonts w:cs="Times New Roman"/>
        </w:rPr>
      </w:pPr>
      <w:r>
        <w:rPr>
          <w:rFonts w:hint="eastAsia" w:cs="Times New Roman"/>
        </w:rPr>
        <w:t>支付进度率=（实际支付进度/既定支付进度）×100%。</w:t>
      </w:r>
    </w:p>
    <w:p>
      <w:pPr>
        <w:pStyle w:val="13"/>
        <w:ind w:firstLine="560"/>
        <w:rPr>
          <w:rFonts w:cs="Times New Roman"/>
        </w:rPr>
      </w:pPr>
      <w:r>
        <w:rPr>
          <w:rFonts w:hint="eastAsia" w:cs="Times New Roman"/>
        </w:rPr>
        <w:t>实际支付进度：部门在某一时点的支出预算执行总数与年度支出预算数的比率。</w:t>
      </w:r>
    </w:p>
    <w:p>
      <w:pPr>
        <w:pStyle w:val="13"/>
        <w:ind w:firstLine="560"/>
        <w:rPr>
          <w:rFonts w:cs="Times New Roman"/>
        </w:rPr>
      </w:pPr>
      <w:r>
        <w:rPr>
          <w:rFonts w:hint="eastAsia" w:cs="Times New Roman"/>
        </w:rPr>
        <w:t>既定支付进度：由部门在申报部门整体绩效目标时，参照序时支付进度、前三年支付进度、同级部门平均支付进度水平等确定的，在某一时点应达到的支付进度（比率）。</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该中心未提供季度工作计划和支付进度节点和金额</w:t>
      </w:r>
      <w:r>
        <w:rPr>
          <w:rFonts w:hint="eastAsia" w:cs="Times New Roman"/>
        </w:rPr>
        <w:t>，评价小组无法获得有效信息和数据为该部分进行评分，</w:t>
      </w:r>
      <w:r>
        <w:rPr>
          <w:rFonts w:cs="Times New Roman"/>
        </w:rPr>
        <w:t>得</w:t>
      </w:r>
      <w:r>
        <w:rPr>
          <w:rFonts w:hint="eastAsia" w:cs="Times New Roman"/>
        </w:rPr>
        <w:t>0分。</w:t>
      </w:r>
    </w:p>
    <w:p>
      <w:pPr>
        <w:pStyle w:val="13"/>
        <w:ind w:firstLine="560"/>
        <w:rPr>
          <w:rFonts w:eastAsia="楷体_GB2312" w:cs="Times New Roman"/>
        </w:rPr>
      </w:pPr>
      <w:r>
        <w:rPr>
          <w:rFonts w:cs="Times New Roman"/>
        </w:rPr>
        <w:t>（4）</w:t>
      </w:r>
      <w:r>
        <w:rPr>
          <w:rFonts w:hint="eastAsia" w:cs="Times New Roman"/>
        </w:rPr>
        <w:t>结转结余控制率</w:t>
      </w:r>
      <w:r>
        <w:rPr>
          <w:rFonts w:cs="Times New Roman"/>
        </w:rPr>
        <w:t>（权重</w:t>
      </w:r>
      <w:r>
        <w:rPr>
          <w:rFonts w:hint="eastAsia" w:cs="Times New Roman"/>
        </w:rPr>
        <w:t>4</w:t>
      </w:r>
      <w:r>
        <w:rPr>
          <w:rFonts w:cs="Times New Roman"/>
        </w:rPr>
        <w:t>，得分</w:t>
      </w:r>
      <w:r>
        <w:rPr>
          <w:rFonts w:hint="eastAsia" w:cs="Times New Roman"/>
        </w:rPr>
        <w:t>4</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结转结余控制率=（本年结转结余总额-上年结转结余总额）/上年结转结余总额×100%。</w:t>
      </w:r>
    </w:p>
    <w:p>
      <w:pPr>
        <w:pStyle w:val="13"/>
        <w:ind w:firstLine="560"/>
        <w:rPr>
          <w:rFonts w:cs="Times New Roman"/>
        </w:rPr>
      </w:pPr>
      <w:r>
        <w:rPr>
          <w:rFonts w:hint="eastAsia" w:cs="Times New Roman"/>
        </w:rPr>
        <w:t>低于15%的计4分，每超过5个百分点扣1分，扣完为止。结转结余总额：部门本年度的结转资金与结余资金之和（以决算数为准）。</w:t>
      </w:r>
    </w:p>
    <w:p>
      <w:pPr>
        <w:pStyle w:val="13"/>
        <w:ind w:firstLine="562"/>
        <w:rPr>
          <w:rFonts w:cs="Times New Roman"/>
          <w:b/>
        </w:rPr>
      </w:pPr>
      <w:r>
        <w:rPr>
          <w:rFonts w:cs="Times New Roman"/>
          <w:b/>
        </w:rPr>
        <w:t>得分：</w:t>
      </w:r>
      <w:r>
        <w:rPr>
          <w:rFonts w:hint="eastAsia" w:cs="Times New Roman"/>
        </w:rPr>
        <w:t>结转结余控制率=0，得4分。</w:t>
      </w:r>
    </w:p>
    <w:p>
      <w:pPr>
        <w:pStyle w:val="13"/>
        <w:ind w:firstLine="560"/>
        <w:rPr>
          <w:rFonts w:eastAsia="楷体_GB2312" w:cs="Times New Roman"/>
        </w:rPr>
      </w:pPr>
      <w:r>
        <w:rPr>
          <w:rFonts w:cs="Times New Roman"/>
        </w:rPr>
        <w:t>（</w:t>
      </w:r>
      <w:r>
        <w:rPr>
          <w:rFonts w:hint="eastAsia" w:cs="Times New Roman"/>
        </w:rPr>
        <w:t>5</w:t>
      </w:r>
      <w:r>
        <w:rPr>
          <w:rFonts w:cs="Times New Roman"/>
        </w:rPr>
        <w:t>）</w:t>
      </w:r>
      <w:r>
        <w:rPr>
          <w:rFonts w:hint="eastAsia" w:cs="Times New Roman"/>
        </w:rPr>
        <w:t>公用经费控制率</w:t>
      </w:r>
      <w:r>
        <w:rPr>
          <w:rFonts w:cs="Times New Roman"/>
        </w:rPr>
        <w:t>（权重</w:t>
      </w:r>
      <w:r>
        <w:rPr>
          <w:rFonts w:hint="eastAsia" w:cs="Times New Roman"/>
        </w:rPr>
        <w:t>2</w:t>
      </w:r>
      <w:r>
        <w:rPr>
          <w:rFonts w:cs="Times New Roman"/>
        </w:rPr>
        <w:t>，得分</w:t>
      </w:r>
      <w:r>
        <w:rPr>
          <w:rFonts w:hint="eastAsia" w:cs="Times New Roman"/>
        </w:rPr>
        <w:t>2</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公用经费控制率=（实际支出公用经费总额/预算安排公用经费总额）×100%。</w:t>
      </w:r>
    </w:p>
    <w:p>
      <w:pPr>
        <w:pStyle w:val="13"/>
        <w:ind w:firstLine="560"/>
        <w:rPr>
          <w:rFonts w:cs="Times New Roman"/>
        </w:rPr>
      </w:pPr>
      <w:r>
        <w:rPr>
          <w:rFonts w:hint="eastAsia" w:cs="Times New Roman"/>
        </w:rPr>
        <w:t>为100%的计2分，每超过1个百分点扣0.1分，扣完为止。</w:t>
      </w:r>
    </w:p>
    <w:p>
      <w:pPr>
        <w:pStyle w:val="13"/>
        <w:ind w:firstLine="562"/>
        <w:rPr>
          <w:rFonts w:cs="Times New Roman"/>
          <w:b/>
        </w:rPr>
      </w:pPr>
      <w:r>
        <w:rPr>
          <w:rFonts w:cs="Times New Roman"/>
          <w:b/>
        </w:rPr>
        <w:t>得分：</w:t>
      </w:r>
    </w:p>
    <w:p>
      <w:pPr>
        <w:pStyle w:val="13"/>
        <w:ind w:firstLine="560"/>
        <w:rPr>
          <w:rFonts w:cs="Times New Roman"/>
          <w:highlight w:val="yellow"/>
        </w:rPr>
      </w:pPr>
      <w:r>
        <w:rPr>
          <w:rFonts w:hint="eastAsia" w:cs="Times New Roman"/>
        </w:rPr>
        <w:t>公用经费控制率=21.16487</w:t>
      </w:r>
      <w:r>
        <w:rPr>
          <w:rFonts w:hint="eastAsia" w:cs="Times New Roman"/>
          <w:bCs/>
          <w:lang w:eastAsia="zh-CN"/>
        </w:rPr>
        <w:t>万元</w:t>
      </w:r>
      <w:r>
        <w:rPr>
          <w:rFonts w:hint="eastAsia" w:cs="Times New Roman"/>
        </w:rPr>
        <w:t>/25.5193</w:t>
      </w:r>
      <w:r>
        <w:rPr>
          <w:rFonts w:hint="eastAsia" w:cs="Times New Roman"/>
          <w:bCs/>
          <w:lang w:eastAsia="zh-CN"/>
        </w:rPr>
        <w:t>万元</w:t>
      </w:r>
      <w:r>
        <w:rPr>
          <w:rFonts w:hint="eastAsia" w:cs="Times New Roman"/>
        </w:rPr>
        <w:t>×100%=82.94%，得2分。</w:t>
      </w:r>
    </w:p>
    <w:p>
      <w:pPr>
        <w:pStyle w:val="13"/>
        <w:ind w:firstLine="560"/>
        <w:rPr>
          <w:rFonts w:eastAsia="楷体_GB2312" w:cs="Times New Roman"/>
        </w:rPr>
      </w:pPr>
      <w:r>
        <w:rPr>
          <w:rFonts w:cs="Times New Roman"/>
        </w:rPr>
        <w:t>（</w:t>
      </w:r>
      <w:r>
        <w:rPr>
          <w:rFonts w:hint="eastAsia" w:cs="Times New Roman"/>
        </w:rPr>
        <w:t>6</w:t>
      </w:r>
      <w:r>
        <w:rPr>
          <w:rFonts w:cs="Times New Roman"/>
        </w:rPr>
        <w:t>）</w:t>
      </w:r>
      <w:r>
        <w:rPr>
          <w:rFonts w:hint="eastAsia" w:cs="Times New Roman"/>
        </w:rPr>
        <w:t>“三公经费”控制率</w:t>
      </w:r>
      <w:r>
        <w:rPr>
          <w:rFonts w:cs="Times New Roman"/>
        </w:rPr>
        <w:t>（权重</w:t>
      </w:r>
      <w:r>
        <w:rPr>
          <w:rFonts w:hint="eastAsia" w:cs="Times New Roman"/>
        </w:rPr>
        <w:t>2</w:t>
      </w:r>
      <w:r>
        <w:rPr>
          <w:rFonts w:cs="Times New Roman"/>
        </w:rPr>
        <w:t>，得分</w:t>
      </w:r>
      <w:r>
        <w:rPr>
          <w:rFonts w:hint="eastAsia" w:cs="Times New Roman"/>
        </w:rPr>
        <w:t>2</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“三公经费”控制率=（“三公经费”实际支出数/“三公经费”预算安排数）×100%。</w:t>
      </w:r>
    </w:p>
    <w:p>
      <w:pPr>
        <w:pStyle w:val="13"/>
        <w:ind w:firstLine="560"/>
        <w:rPr>
          <w:rFonts w:cs="Times New Roman"/>
        </w:rPr>
      </w:pPr>
      <w:r>
        <w:rPr>
          <w:rFonts w:hint="eastAsia" w:cs="Times New Roman"/>
        </w:rPr>
        <w:t>为100%的计2分，每超过1个百分点扣0.5分，扣完为止。</w:t>
      </w:r>
    </w:p>
    <w:p>
      <w:pPr>
        <w:pStyle w:val="13"/>
        <w:ind w:firstLine="562"/>
        <w:rPr>
          <w:rFonts w:eastAsia="楷体_GB2312" w:cs="Times New Roman"/>
        </w:rPr>
      </w:pPr>
      <w:r>
        <w:rPr>
          <w:rFonts w:cs="Times New Roman"/>
          <w:b/>
        </w:rPr>
        <w:t>得分：</w:t>
      </w:r>
      <w:r>
        <w:rPr>
          <w:rFonts w:hint="eastAsia" w:cs="Times New Roman"/>
        </w:rPr>
        <w:t>按照上级有关文件要求，该区严控三公经费支出，故未安排三公经费预算，“三公经费”控制率=100%，得2分。</w:t>
      </w:r>
    </w:p>
    <w:p>
      <w:pPr>
        <w:pStyle w:val="13"/>
        <w:ind w:firstLine="560"/>
        <w:rPr>
          <w:rFonts w:eastAsia="楷体_GB2312" w:cs="Times New Roman"/>
        </w:rPr>
      </w:pPr>
      <w:bookmarkStart w:id="58" w:name="_Toc67315595"/>
      <w:r>
        <w:rPr>
          <w:rFonts w:cs="Times New Roman"/>
        </w:rPr>
        <w:t>（</w:t>
      </w:r>
      <w:r>
        <w:rPr>
          <w:rFonts w:hint="eastAsia" w:cs="Times New Roman"/>
        </w:rPr>
        <w:t>7</w:t>
      </w:r>
      <w:r>
        <w:rPr>
          <w:rFonts w:cs="Times New Roman"/>
        </w:rPr>
        <w:t>）</w:t>
      </w:r>
      <w:r>
        <w:rPr>
          <w:rFonts w:hint="eastAsia" w:cs="Times New Roman"/>
        </w:rPr>
        <w:t>政府采购执行率</w:t>
      </w:r>
      <w:r>
        <w:rPr>
          <w:rFonts w:cs="Times New Roman"/>
        </w:rPr>
        <w:t>（权重</w:t>
      </w:r>
      <w:r>
        <w:rPr>
          <w:rFonts w:hint="eastAsia" w:cs="Times New Roman"/>
        </w:rPr>
        <w:t>4</w:t>
      </w:r>
      <w:r>
        <w:rPr>
          <w:rFonts w:cs="Times New Roman"/>
        </w:rPr>
        <w:t>，得分</w:t>
      </w:r>
      <w:r>
        <w:rPr>
          <w:rFonts w:hint="eastAsia" w:cs="Times New Roman"/>
        </w:rPr>
        <w:t>4</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政府采购执行率=（实际政府采购金额/政府采购预算数）×100%.</w:t>
      </w:r>
    </w:p>
    <w:p>
      <w:pPr>
        <w:pStyle w:val="13"/>
        <w:ind w:firstLine="560"/>
        <w:rPr>
          <w:rFonts w:cs="Times New Roman"/>
        </w:rPr>
      </w:pPr>
      <w:r>
        <w:rPr>
          <w:rFonts w:hint="eastAsia" w:cs="Times New Roman"/>
        </w:rPr>
        <w:t>为100%的计2分，每低于1个百分点扣0.5分，扣完为止。</w:t>
      </w:r>
    </w:p>
    <w:p>
      <w:pPr>
        <w:pStyle w:val="13"/>
        <w:ind w:firstLine="560"/>
        <w:rPr>
          <w:rFonts w:cs="Times New Roman"/>
        </w:rPr>
      </w:pPr>
      <w:r>
        <w:rPr>
          <w:rFonts w:hint="eastAsia" w:cs="Times New Roman"/>
        </w:rPr>
        <w:t>政府采购预算：采购机关根据事业发展计划和行政任务编制的、并经过规定程序批准的年度政府采购计划。</w:t>
      </w:r>
    </w:p>
    <w:p>
      <w:pPr>
        <w:pStyle w:val="13"/>
        <w:ind w:firstLine="562"/>
        <w:rPr>
          <w:rFonts w:eastAsia="楷体_GB2312" w:cs="Times New Roman"/>
        </w:rPr>
      </w:pPr>
      <w:r>
        <w:rPr>
          <w:rFonts w:cs="Times New Roman"/>
          <w:b/>
        </w:rPr>
        <w:t>得分：</w:t>
      </w:r>
      <w:r>
        <w:rPr>
          <w:rFonts w:hint="eastAsia" w:cs="Times New Roman"/>
        </w:rPr>
        <w:t>2021 年政府采购预算共安排 0 万元，政府采购执行率=100%，得4分。</w:t>
      </w:r>
    </w:p>
    <w:p>
      <w:pPr>
        <w:pStyle w:val="6"/>
        <w:ind w:firstLine="562"/>
        <w:rPr>
          <w:rFonts w:cs="Times New Roman"/>
          <w:highlight w:val="yellow"/>
        </w:rPr>
      </w:pPr>
      <w:bookmarkStart w:id="59" w:name="_Toc23161"/>
      <w:r>
        <w:rPr>
          <w:rFonts w:cs="Times New Roman"/>
        </w:rPr>
        <w:t>2.预算管理（权重5，得分</w:t>
      </w:r>
      <w:r>
        <w:rPr>
          <w:rFonts w:hint="eastAsia" w:cs="Times New Roman"/>
        </w:rPr>
        <w:t>4.15</w:t>
      </w:r>
      <w:r>
        <w:rPr>
          <w:rFonts w:cs="Times New Roman"/>
        </w:rPr>
        <w:t>）</w:t>
      </w:r>
      <w:bookmarkEnd w:id="58"/>
      <w:bookmarkEnd w:id="59"/>
    </w:p>
    <w:p>
      <w:pPr>
        <w:pStyle w:val="13"/>
        <w:ind w:firstLine="560"/>
        <w:rPr>
          <w:rFonts w:cs="Times New Roman"/>
        </w:rPr>
      </w:pPr>
      <w:r>
        <w:rPr>
          <w:rFonts w:cs="Times New Roman"/>
        </w:rPr>
        <w:t>（1）</w:t>
      </w:r>
      <w:r>
        <w:rPr>
          <w:rFonts w:hint="eastAsia" w:cs="Times New Roman"/>
        </w:rPr>
        <w:t>管理制度健全性</w:t>
      </w:r>
      <w:r>
        <w:rPr>
          <w:rFonts w:cs="Times New Roman"/>
        </w:rPr>
        <w:t>（权重2，得分</w:t>
      </w:r>
      <w:r>
        <w:rPr>
          <w:rFonts w:hint="eastAsia" w:cs="Times New Roman"/>
        </w:rPr>
        <w:t>1.25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仿宋" w:hAnsi="仿宋" w:cs="仿宋"/>
        </w:rPr>
        <w:t>①</w:t>
      </w:r>
      <w:r>
        <w:rPr>
          <w:rFonts w:hint="eastAsia" w:cs="Times New Roman"/>
        </w:rPr>
        <w:t>已制定或具有预算资金管理办法、内部财务管理制度、会计核算制度等管理制度计1分；</w:t>
      </w:r>
    </w:p>
    <w:p>
      <w:pPr>
        <w:pStyle w:val="13"/>
        <w:ind w:firstLine="560"/>
        <w:rPr>
          <w:rFonts w:cs="Times New Roman"/>
        </w:rPr>
      </w:pPr>
      <w:r>
        <w:rPr>
          <w:rFonts w:hint="eastAsia" w:ascii="仿宋" w:hAnsi="仿宋" w:cs="仿宋"/>
        </w:rPr>
        <w:t>②</w:t>
      </w:r>
      <w:r>
        <w:rPr>
          <w:rFonts w:hint="eastAsia" w:cs="Times New Roman"/>
        </w:rPr>
        <w:t>相关管理制度合法、合规、完整计0.5分；</w:t>
      </w:r>
    </w:p>
    <w:p>
      <w:pPr>
        <w:pStyle w:val="13"/>
        <w:ind w:firstLine="560"/>
        <w:rPr>
          <w:rFonts w:cs="Times New Roman"/>
        </w:rPr>
      </w:pPr>
      <w:r>
        <w:rPr>
          <w:rFonts w:hint="eastAsia" w:ascii="仿宋" w:hAnsi="仿宋" w:cs="仿宋"/>
        </w:rPr>
        <w:t>③</w:t>
      </w:r>
      <w:r>
        <w:rPr>
          <w:rFonts w:hint="eastAsia" w:cs="Times New Roman"/>
        </w:rPr>
        <w:t>相关管理制度得到有效执行计0.5分。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仿宋"/>
        </w:rPr>
        <w:t>①</w:t>
      </w:r>
      <w:r>
        <w:rPr>
          <w:rFonts w:hint="eastAsia" w:cs="Times New Roman"/>
        </w:rPr>
        <w:t>该中心的预算资金管理办法、内部财务管理制度、会计核算制度等预算管理相关制度均沿用政府相关制度或准则，未根据实际业务情况制定内部专项制度，得0.5分；</w:t>
      </w:r>
    </w:p>
    <w:p>
      <w:pPr>
        <w:pStyle w:val="13"/>
        <w:ind w:firstLine="560"/>
        <w:rPr>
          <w:rFonts w:cs="Times New Roman"/>
        </w:rPr>
      </w:pPr>
      <w:r>
        <w:rPr>
          <w:rFonts w:hint="eastAsia" w:ascii="仿宋" w:hAnsi="仿宋" w:cs="仿宋"/>
        </w:rPr>
        <w:t>②</w:t>
      </w:r>
      <w:r>
        <w:rPr>
          <w:rFonts w:hint="eastAsia" w:cs="Times New Roman"/>
        </w:rPr>
        <w:t>相关管理制度合法、合规，单缺少根据实际业务情况制定的制度，得0.25分；</w:t>
      </w:r>
    </w:p>
    <w:p>
      <w:pPr>
        <w:pStyle w:val="13"/>
        <w:ind w:firstLine="560"/>
        <w:rPr>
          <w:rFonts w:cs="Times New Roman"/>
          <w:highlight w:val="red"/>
        </w:rPr>
      </w:pPr>
      <w:r>
        <w:rPr>
          <w:rFonts w:hint="eastAsia" w:ascii="仿宋" w:hAnsi="仿宋" w:cs="仿宋"/>
        </w:rPr>
        <w:t>③</w:t>
      </w:r>
      <w:r>
        <w:rPr>
          <w:rFonts w:hint="eastAsia" w:cs="Times New Roman"/>
        </w:rPr>
        <w:t>相关管理制度得到有效执行，得0.5分。</w:t>
      </w:r>
    </w:p>
    <w:p>
      <w:pPr>
        <w:pStyle w:val="13"/>
        <w:ind w:firstLine="560"/>
        <w:rPr>
          <w:rFonts w:cs="Times New Roman"/>
        </w:rPr>
      </w:pPr>
      <w:r>
        <w:rPr>
          <w:rFonts w:cs="Times New Roman"/>
        </w:rPr>
        <w:t>（2）</w:t>
      </w:r>
      <w:r>
        <w:rPr>
          <w:rFonts w:hint="eastAsia" w:cs="Times New Roman"/>
        </w:rPr>
        <w:t>资金使用合规性</w:t>
      </w:r>
      <w:r>
        <w:rPr>
          <w:rFonts w:cs="Times New Roman"/>
        </w:rPr>
        <w:t>（权重</w:t>
      </w:r>
      <w:r>
        <w:rPr>
          <w:rFonts w:hint="eastAsia" w:cs="Times New Roman"/>
        </w:rPr>
        <w:t>1</w:t>
      </w:r>
      <w:r>
        <w:rPr>
          <w:rFonts w:cs="Times New Roman"/>
        </w:rPr>
        <w:t>，得分</w:t>
      </w:r>
      <w:r>
        <w:rPr>
          <w:rFonts w:hint="eastAsia" w:cs="Times New Roman"/>
        </w:rPr>
        <w:t>0.9分</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①符合国家财经法规和财务管理制度规定以及有关专项资金管理办法的规定计0.2分；</w:t>
      </w:r>
    </w:p>
    <w:p>
      <w:pPr>
        <w:pStyle w:val="13"/>
        <w:ind w:firstLine="560"/>
        <w:rPr>
          <w:rFonts w:cs="Times New Roman"/>
        </w:rPr>
      </w:pPr>
      <w:r>
        <w:rPr>
          <w:rFonts w:hint="eastAsia" w:cs="Times New Roman"/>
        </w:rPr>
        <w:t>②资金的拨付有完整的审批程序和手续计0.2分；</w:t>
      </w:r>
    </w:p>
    <w:p>
      <w:pPr>
        <w:pStyle w:val="13"/>
        <w:ind w:firstLine="560"/>
        <w:rPr>
          <w:rFonts w:cs="Times New Roman"/>
        </w:rPr>
      </w:pPr>
      <w:r>
        <w:rPr>
          <w:rFonts w:hint="eastAsia" w:cs="Times New Roman"/>
        </w:rPr>
        <w:t>③项目的重大开支经过评估论证计0.2分；</w:t>
      </w:r>
    </w:p>
    <w:p>
      <w:pPr>
        <w:pStyle w:val="13"/>
        <w:ind w:firstLine="560"/>
        <w:rPr>
          <w:rFonts w:cs="Times New Roman"/>
        </w:rPr>
      </w:pPr>
      <w:r>
        <w:rPr>
          <w:rFonts w:hint="eastAsia" w:cs="Times New Roman"/>
        </w:rPr>
        <w:t>④符合部门预算批复的用途计0.2分；</w:t>
      </w:r>
    </w:p>
    <w:p>
      <w:pPr>
        <w:pStyle w:val="13"/>
        <w:ind w:firstLine="560"/>
        <w:rPr>
          <w:rFonts w:cs="Times New Roman"/>
          <w:highlight w:val="yellow"/>
        </w:rPr>
      </w:pPr>
      <w:r>
        <w:rPr>
          <w:rFonts w:hint="eastAsia" w:cs="Times New Roman"/>
        </w:rPr>
        <w:t>⑤不存在截留、挤占、挪用、虚列支出等情况计0.2分。</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①该中心资金使用符合国家财经法规和财务管理制度规定以及有关专项资金管理办法的规定，得0.2分；</w:t>
      </w:r>
    </w:p>
    <w:p>
      <w:pPr>
        <w:pStyle w:val="13"/>
        <w:ind w:firstLine="560"/>
        <w:rPr>
          <w:rFonts w:cs="Times New Roman"/>
        </w:rPr>
      </w:pPr>
      <w:r>
        <w:rPr>
          <w:rFonts w:hint="eastAsia" w:cs="Times New Roman"/>
        </w:rPr>
        <w:t>②经与信息中心工作人员沟通得知，该中心资金的拨付由经办人发起申请，经支付中心审核后进行支付，但未提供相关制度或流程证明；虽有审批程序和手续，但缺少执行依据，无法确认该流程的执行是否完整，得0.1分；</w:t>
      </w:r>
    </w:p>
    <w:p>
      <w:pPr>
        <w:pStyle w:val="13"/>
        <w:ind w:firstLine="560"/>
        <w:rPr>
          <w:rFonts w:cs="Times New Roman"/>
        </w:rPr>
      </w:pPr>
      <w:r>
        <w:rPr>
          <w:rFonts w:hint="eastAsia" w:cs="Times New Roman"/>
        </w:rPr>
        <w:t>③重大开支需部门制定方案，区分管领导开会研究后，再进行资金拨付。项目的重大开支经过评估论证，得0.2分；</w:t>
      </w:r>
    </w:p>
    <w:p>
      <w:pPr>
        <w:pStyle w:val="13"/>
        <w:ind w:firstLine="560"/>
        <w:rPr>
          <w:rFonts w:cs="Times New Roman"/>
        </w:rPr>
      </w:pPr>
      <w:r>
        <w:rPr>
          <w:rFonts w:hint="eastAsia" w:cs="Times New Roman"/>
        </w:rPr>
        <w:t>④该中心的资金主要用于1：开发区政务网络和网站的管理、维护和安全防护、政务信息化系统的维护和推广应用、组织协调开发区跨部门、跨行业的重大信息工程建设；2：全区党政群机关和事业单位工作的督查督办、目标管理、及其相关工作的规划管理资料及展板制作，考核PPT制作，重点产业的督办，重点工程的督办；3：开发区形象宣传工作，资金使用符合部门预算批复的用途，得0.2分；</w:t>
      </w:r>
    </w:p>
    <w:p>
      <w:pPr>
        <w:pStyle w:val="13"/>
        <w:ind w:firstLine="560"/>
        <w:rPr>
          <w:rFonts w:cs="Times New Roman"/>
          <w:highlight w:val="yellow"/>
        </w:rPr>
      </w:pPr>
      <w:r>
        <w:rPr>
          <w:rFonts w:hint="eastAsia" w:cs="Times New Roman"/>
        </w:rPr>
        <w:t>⑤经现场检查与资料核对，该中心资金使用不存在截留、挤占、挪用、虚列支出等情况，得分0.2分。</w:t>
      </w:r>
    </w:p>
    <w:p>
      <w:pPr>
        <w:pStyle w:val="13"/>
        <w:ind w:firstLine="560"/>
        <w:rPr>
          <w:rFonts w:eastAsia="楷体_GB2312" w:cs="Times New Roman"/>
        </w:rPr>
      </w:pPr>
      <w:r>
        <w:rPr>
          <w:rFonts w:cs="Times New Roman"/>
        </w:rPr>
        <w:t>（3）</w:t>
      </w:r>
      <w:r>
        <w:rPr>
          <w:rFonts w:hint="eastAsia" w:cs="Times New Roman"/>
        </w:rPr>
        <w:t>预决算信息公开性</w:t>
      </w:r>
      <w:r>
        <w:rPr>
          <w:rFonts w:cs="Times New Roman"/>
        </w:rPr>
        <w:t>（权重</w:t>
      </w:r>
      <w:r>
        <w:rPr>
          <w:rFonts w:hint="eastAsia" w:cs="Times New Roman"/>
        </w:rPr>
        <w:t>1</w:t>
      </w:r>
      <w:r>
        <w:rPr>
          <w:rFonts w:cs="Times New Roman"/>
        </w:rPr>
        <w:t>，得分1）</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①按规定内容公开预决算信息计0.5分；</w:t>
      </w:r>
    </w:p>
    <w:p>
      <w:pPr>
        <w:pStyle w:val="13"/>
        <w:ind w:firstLine="560"/>
        <w:rPr>
          <w:rFonts w:cs="Times New Roman"/>
        </w:rPr>
      </w:pPr>
      <w:r>
        <w:rPr>
          <w:rFonts w:hint="eastAsia" w:cs="Times New Roman"/>
        </w:rPr>
        <w:t>②按规定时限公开预决算信息计0.5分。</w:t>
      </w:r>
    </w:p>
    <w:p>
      <w:pPr>
        <w:pStyle w:val="13"/>
        <w:ind w:firstLine="560"/>
        <w:rPr>
          <w:rFonts w:cs="Times New Roman"/>
        </w:rPr>
      </w:pPr>
      <w:r>
        <w:rPr>
          <w:rFonts w:hint="eastAsia" w:cs="Times New Roman"/>
        </w:rPr>
        <w:t>预决算信息是指与部门预算、执行、决算、监督、绩效等管理相关的信息。</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根据该中心提供的2021年预决算报告和相关资料，该中心的部门预算、执行、决算、监督、绩效等与预决算相关的信息：</w:t>
      </w:r>
    </w:p>
    <w:p>
      <w:pPr>
        <w:pStyle w:val="13"/>
        <w:numPr>
          <w:ilvl w:val="0"/>
          <w:numId w:val="3"/>
        </w:numPr>
        <w:ind w:firstLineChars="0"/>
        <w:rPr>
          <w:rFonts w:cs="Times New Roman"/>
          <w:b/>
        </w:rPr>
      </w:pPr>
      <w:r>
        <w:rPr>
          <w:rFonts w:hint="eastAsia" w:ascii="仿宋" w:hAnsi="仿宋" w:cs="Times New Roman"/>
        </w:rPr>
        <w:t>按</w:t>
      </w:r>
      <w:r>
        <w:rPr>
          <w:rFonts w:hint="eastAsia" w:cs="Times New Roman"/>
        </w:rPr>
        <w:t>规定内容公开预决算信息，得0.5分；</w:t>
      </w:r>
    </w:p>
    <w:p>
      <w:pPr>
        <w:pStyle w:val="13"/>
        <w:ind w:firstLine="560"/>
        <w:rPr>
          <w:rFonts w:cs="Times New Roman"/>
          <w:b/>
          <w:highlight w:val="yellow"/>
        </w:rPr>
      </w:pPr>
      <w:r>
        <w:rPr>
          <w:rFonts w:hint="eastAsia" w:cs="Times New Roman"/>
        </w:rPr>
        <w:t>②按规定时限公开预决算信息，得0.5分。</w:t>
      </w:r>
    </w:p>
    <w:p>
      <w:pPr>
        <w:pStyle w:val="13"/>
        <w:ind w:firstLine="560"/>
        <w:rPr>
          <w:rFonts w:eastAsia="楷体_GB2312" w:cs="Times New Roman"/>
        </w:rPr>
      </w:pPr>
      <w:r>
        <w:rPr>
          <w:rFonts w:cs="Times New Roman"/>
        </w:rPr>
        <w:t>（4）</w:t>
      </w:r>
      <w:r>
        <w:rPr>
          <w:rFonts w:hint="eastAsia" w:cs="Times New Roman"/>
        </w:rPr>
        <w:t>基础信息完善性</w:t>
      </w:r>
      <w:r>
        <w:rPr>
          <w:rFonts w:cs="Times New Roman"/>
        </w:rPr>
        <w:t>（权重</w:t>
      </w:r>
      <w:r>
        <w:rPr>
          <w:rFonts w:hint="eastAsia" w:cs="Times New Roman"/>
        </w:rPr>
        <w:t>1</w:t>
      </w:r>
      <w:r>
        <w:rPr>
          <w:rFonts w:cs="Times New Roman"/>
        </w:rPr>
        <w:t>，得分</w:t>
      </w:r>
      <w:r>
        <w:rPr>
          <w:rFonts w:hint="eastAsia" w:cs="Times New Roman"/>
        </w:rPr>
        <w:t>1</w:t>
      </w:r>
      <w:r>
        <w:rPr>
          <w:rFonts w:cs="Times New Roman"/>
        </w:rPr>
        <w:t>）</w:t>
      </w:r>
      <w:r>
        <w:rPr>
          <w:rFonts w:cs="Times New Roman"/>
        </w:rPr>
        <w:tab/>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①基础数据信息和会计信息资料真实计0.4分；</w:t>
      </w:r>
    </w:p>
    <w:p>
      <w:pPr>
        <w:pStyle w:val="13"/>
        <w:ind w:firstLine="560"/>
        <w:rPr>
          <w:rFonts w:cs="Times New Roman"/>
        </w:rPr>
      </w:pPr>
      <w:r>
        <w:rPr>
          <w:rFonts w:hint="eastAsia" w:cs="Times New Roman"/>
        </w:rPr>
        <w:t>②基础数据信息和会计信息资料完整计0.3分；</w:t>
      </w:r>
    </w:p>
    <w:p>
      <w:pPr>
        <w:pStyle w:val="13"/>
        <w:ind w:firstLine="560"/>
        <w:rPr>
          <w:rFonts w:cs="Times New Roman"/>
        </w:rPr>
      </w:pPr>
      <w:r>
        <w:rPr>
          <w:rFonts w:hint="eastAsia" w:cs="Times New Roman"/>
        </w:rPr>
        <w:t>③基础数据信息和会计信息资料准确计0.3分。</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经绩效评价小组对该中心基础数据信息和会计信息的现场资料检查与审核、专场座谈及个人访谈等，该部分得分情况如下，</w:t>
      </w:r>
    </w:p>
    <w:p>
      <w:pPr>
        <w:pStyle w:val="13"/>
        <w:ind w:firstLine="560"/>
        <w:rPr>
          <w:rFonts w:cs="Times New Roman"/>
        </w:rPr>
      </w:pPr>
      <w:r>
        <w:rPr>
          <w:rFonts w:hint="eastAsia" w:cs="Times New Roman"/>
        </w:rPr>
        <w:t>①基础数据信息和会计信息资料真实计0.4分；</w:t>
      </w:r>
    </w:p>
    <w:p>
      <w:pPr>
        <w:pStyle w:val="13"/>
        <w:ind w:firstLine="560"/>
        <w:rPr>
          <w:rFonts w:cs="Times New Roman"/>
        </w:rPr>
      </w:pPr>
      <w:r>
        <w:rPr>
          <w:rFonts w:hint="eastAsia" w:cs="Times New Roman"/>
        </w:rPr>
        <w:t>②基础数据信息和会计信息资料完整计0.3分；</w:t>
      </w:r>
    </w:p>
    <w:p>
      <w:pPr>
        <w:pStyle w:val="13"/>
        <w:ind w:firstLine="560"/>
        <w:rPr>
          <w:rFonts w:cs="Times New Roman"/>
        </w:rPr>
      </w:pPr>
      <w:r>
        <w:rPr>
          <w:rFonts w:hint="eastAsia" w:cs="Times New Roman"/>
        </w:rPr>
        <w:t>③基础数据信息和会计信息资料准确计0.3分。</w:t>
      </w:r>
    </w:p>
    <w:p>
      <w:pPr>
        <w:pStyle w:val="6"/>
        <w:ind w:firstLine="562"/>
        <w:rPr>
          <w:rFonts w:cs="Times New Roman"/>
        </w:rPr>
      </w:pPr>
      <w:bookmarkStart w:id="60" w:name="_Toc25424"/>
      <w:r>
        <w:rPr>
          <w:rFonts w:hint="eastAsia" w:cs="Times New Roman"/>
        </w:rPr>
        <w:t>3</w:t>
      </w:r>
      <w:r>
        <w:rPr>
          <w:rFonts w:cs="Times New Roman"/>
        </w:rPr>
        <w:t>.</w:t>
      </w:r>
      <w:r>
        <w:rPr>
          <w:rFonts w:hint="eastAsia" w:cs="Times New Roman"/>
        </w:rPr>
        <w:t>资产管理</w:t>
      </w:r>
      <w:r>
        <w:rPr>
          <w:rFonts w:cs="Times New Roman"/>
        </w:rPr>
        <w:t>（权重5，得分</w:t>
      </w:r>
      <w:r>
        <w:rPr>
          <w:rFonts w:hint="eastAsia" w:cs="Times New Roman"/>
        </w:rPr>
        <w:t>3.45</w:t>
      </w:r>
      <w:r>
        <w:rPr>
          <w:rFonts w:cs="Times New Roman"/>
        </w:rPr>
        <w:t>）</w:t>
      </w:r>
      <w:bookmarkEnd w:id="60"/>
    </w:p>
    <w:p>
      <w:pPr>
        <w:pStyle w:val="13"/>
        <w:ind w:firstLine="560"/>
        <w:rPr>
          <w:rFonts w:cs="Times New Roman"/>
        </w:rPr>
      </w:pPr>
      <w:r>
        <w:rPr>
          <w:rFonts w:cs="Times New Roman"/>
        </w:rPr>
        <w:t>（1）</w:t>
      </w:r>
      <w:r>
        <w:rPr>
          <w:rFonts w:hint="eastAsia" w:cs="Times New Roman"/>
        </w:rPr>
        <w:t>管理制度健全性</w:t>
      </w:r>
      <w:r>
        <w:rPr>
          <w:rFonts w:cs="Times New Roman"/>
        </w:rPr>
        <w:t>（权重2，得分</w:t>
      </w:r>
      <w:r>
        <w:rPr>
          <w:rFonts w:hint="eastAsia" w:cs="Times New Roman"/>
        </w:rPr>
        <w:t>1.25</w:t>
      </w:r>
      <w:r>
        <w:rPr>
          <w:rFonts w:cs="Times New Roman"/>
        </w:rPr>
        <w:t>）</w:t>
      </w:r>
    </w:p>
    <w:p>
      <w:pPr>
        <w:pStyle w:val="13"/>
        <w:ind w:firstLine="562"/>
        <w:rPr>
          <w:rFonts w:cs="Times New Roman"/>
          <w:b/>
        </w:rPr>
      </w:pPr>
      <w:r>
        <w:rPr>
          <w:rFonts w:cs="Times New Roman"/>
          <w:b/>
        </w:rPr>
        <w:t>评分标准：</w:t>
      </w:r>
    </w:p>
    <w:p>
      <w:pPr>
        <w:pStyle w:val="13"/>
        <w:ind w:firstLine="560"/>
        <w:rPr>
          <w:rFonts w:ascii="仿宋" w:hAnsi="仿宋" w:cs="仿宋"/>
        </w:rPr>
      </w:pPr>
      <w:r>
        <w:rPr>
          <w:rFonts w:hint="eastAsia" w:ascii="仿宋" w:hAnsi="仿宋" w:cs="仿宋"/>
        </w:rPr>
        <w:t>①制定或具有资产管理制度计1分；</w:t>
      </w:r>
    </w:p>
    <w:p>
      <w:pPr>
        <w:pStyle w:val="13"/>
        <w:ind w:firstLine="560"/>
        <w:rPr>
          <w:rFonts w:ascii="仿宋" w:hAnsi="仿宋" w:cs="仿宋"/>
        </w:rPr>
      </w:pPr>
      <w:r>
        <w:rPr>
          <w:rFonts w:hint="eastAsia" w:ascii="仿宋" w:hAnsi="仿宋" w:cs="仿宋"/>
        </w:rPr>
        <w:t>②相关资金管理制度合法、合规、完整计0.5分；</w:t>
      </w:r>
    </w:p>
    <w:p>
      <w:pPr>
        <w:pStyle w:val="13"/>
        <w:ind w:firstLine="560"/>
        <w:rPr>
          <w:rFonts w:cs="Times New Roman"/>
        </w:rPr>
      </w:pPr>
      <w:r>
        <w:rPr>
          <w:rFonts w:hint="eastAsia" w:ascii="仿宋" w:hAnsi="仿宋" w:cs="仿宋"/>
        </w:rPr>
        <w:t>③相关资产管理制度得到有效执行计0.5分。</w:t>
      </w:r>
    </w:p>
    <w:p>
      <w:pPr>
        <w:pStyle w:val="13"/>
        <w:ind w:firstLine="562"/>
        <w:rPr>
          <w:rFonts w:cs="Times New Roman"/>
          <w:b/>
        </w:rPr>
      </w:pPr>
      <w:r>
        <w:rPr>
          <w:rFonts w:cs="Times New Roman"/>
          <w:b/>
        </w:rPr>
        <w:t>得分：</w:t>
      </w:r>
    </w:p>
    <w:p>
      <w:pPr>
        <w:pStyle w:val="13"/>
        <w:ind w:firstLine="560"/>
        <w:rPr>
          <w:rFonts w:ascii="仿宋" w:hAnsi="仿宋" w:cs="仿宋"/>
        </w:rPr>
      </w:pPr>
      <w:r>
        <w:rPr>
          <w:rFonts w:hint="eastAsia" w:ascii="仿宋" w:hAnsi="仿宋" w:cs="仿宋"/>
        </w:rPr>
        <w:t>①该中心固定资产管理参照《政府会计准则第3号——固定资产》执行，未根据自身固定资产情况制定专项固定资产管理制度，得0.5分；</w:t>
      </w:r>
    </w:p>
    <w:p>
      <w:pPr>
        <w:pStyle w:val="13"/>
        <w:ind w:firstLine="560"/>
        <w:rPr>
          <w:rFonts w:ascii="仿宋" w:hAnsi="仿宋" w:cs="仿宋"/>
        </w:rPr>
      </w:pPr>
      <w:r>
        <w:rPr>
          <w:rFonts w:hint="eastAsia" w:ascii="仿宋" w:hAnsi="仿宋" w:cs="仿宋"/>
        </w:rPr>
        <w:t>②相关资金管理制度合法、合规，缺少根据自身固定资产情况制定专项固定资产管理制度，制度建立不完善，得0.25分；</w:t>
      </w:r>
    </w:p>
    <w:p>
      <w:pPr>
        <w:pStyle w:val="13"/>
        <w:ind w:firstLine="560"/>
        <w:rPr>
          <w:rFonts w:cs="Times New Roman"/>
        </w:rPr>
      </w:pPr>
      <w:r>
        <w:rPr>
          <w:rFonts w:hint="eastAsia" w:ascii="仿宋" w:hAnsi="仿宋" w:cs="仿宋"/>
        </w:rPr>
        <w:t>③经现场检查和访谈，该中心资产管理制度得到有效执行，得0.5分。</w:t>
      </w:r>
    </w:p>
    <w:p>
      <w:pPr>
        <w:pStyle w:val="13"/>
        <w:ind w:firstLine="560"/>
        <w:rPr>
          <w:rFonts w:cs="Times New Roman"/>
        </w:rPr>
      </w:pPr>
      <w:r>
        <w:rPr>
          <w:rFonts w:cs="Times New Roman"/>
        </w:rPr>
        <w:t>（2）</w:t>
      </w:r>
      <w:r>
        <w:rPr>
          <w:rFonts w:hint="eastAsia" w:cs="Times New Roman"/>
        </w:rPr>
        <w:t>资产管理安全性</w:t>
      </w:r>
      <w:r>
        <w:rPr>
          <w:rFonts w:cs="Times New Roman"/>
        </w:rPr>
        <w:t>（权重</w:t>
      </w:r>
      <w:r>
        <w:rPr>
          <w:rFonts w:hint="eastAsia" w:cs="Times New Roman"/>
        </w:rPr>
        <w:t>2</w:t>
      </w:r>
      <w:r>
        <w:rPr>
          <w:rFonts w:cs="Times New Roman"/>
        </w:rPr>
        <w:t>，得分</w:t>
      </w:r>
      <w:r>
        <w:rPr>
          <w:rFonts w:hint="eastAsia" w:cs="Times New Roman"/>
        </w:rPr>
        <w:t>1.</w:t>
      </w:r>
      <w:r>
        <w:rPr>
          <w:rFonts w:cs="Times New Roman"/>
        </w:rPr>
        <w:t>2</w:t>
      </w:r>
      <w:r>
        <w:rPr>
          <w:rFonts w:hint="eastAsia" w:cs="Times New Roman"/>
        </w:rPr>
        <w:t>分</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①资产保存完整计0.4分；</w:t>
      </w:r>
    </w:p>
    <w:p>
      <w:pPr>
        <w:pStyle w:val="13"/>
        <w:ind w:firstLine="560"/>
        <w:rPr>
          <w:rFonts w:cs="Times New Roman"/>
        </w:rPr>
      </w:pPr>
      <w:r>
        <w:rPr>
          <w:rFonts w:hint="eastAsia" w:cs="Times New Roman"/>
        </w:rPr>
        <w:t>②资产配置合理计0.4分；</w:t>
      </w:r>
    </w:p>
    <w:p>
      <w:pPr>
        <w:pStyle w:val="13"/>
        <w:ind w:firstLine="560"/>
        <w:rPr>
          <w:rFonts w:cs="Times New Roman"/>
        </w:rPr>
      </w:pPr>
      <w:r>
        <w:rPr>
          <w:rFonts w:hint="eastAsia" w:cs="Times New Roman"/>
        </w:rPr>
        <w:t>③资产处置规范计0.4分；</w:t>
      </w:r>
    </w:p>
    <w:p>
      <w:pPr>
        <w:pStyle w:val="13"/>
        <w:ind w:firstLine="560"/>
        <w:rPr>
          <w:rFonts w:cs="Times New Roman"/>
        </w:rPr>
      </w:pPr>
      <w:r>
        <w:rPr>
          <w:rFonts w:hint="eastAsia" w:cs="Times New Roman"/>
        </w:rPr>
        <w:t>④资产账务管理合规、帐实相符计0.4分；</w:t>
      </w:r>
    </w:p>
    <w:p>
      <w:pPr>
        <w:pStyle w:val="13"/>
        <w:ind w:firstLine="560"/>
        <w:rPr>
          <w:rFonts w:cs="Times New Roman"/>
          <w:highlight w:val="yellow"/>
        </w:rPr>
      </w:pPr>
      <w:r>
        <w:rPr>
          <w:rFonts w:hint="eastAsia" w:cs="Times New Roman"/>
        </w:rPr>
        <w:t>⑤资产有偿使用及处置收入及时足额上缴计0.4分。</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①查看资产入账明细，现场核对固定资产数量，资产保存完整，得0.4分；</w:t>
      </w:r>
    </w:p>
    <w:p>
      <w:pPr>
        <w:pStyle w:val="13"/>
        <w:ind w:firstLine="560"/>
        <w:rPr>
          <w:rFonts w:cs="Times New Roman"/>
        </w:rPr>
      </w:pPr>
      <w:r>
        <w:rPr>
          <w:rFonts w:hint="eastAsia" w:cs="Times New Roman"/>
        </w:rPr>
        <w:t>②根据部门责任目标，查看资产配置的数量，资产配置合理，得0.4分；</w:t>
      </w:r>
    </w:p>
    <w:p>
      <w:pPr>
        <w:pStyle w:val="13"/>
        <w:ind w:firstLine="588"/>
        <w:rPr>
          <w:rFonts w:cs="Times New Roman"/>
        </w:rPr>
      </w:pPr>
      <w:r>
        <w:rPr>
          <w:rFonts w:hint="eastAsia" w:ascii="Malgun Gothic Semilight" w:hAnsi="Malgun Gothic Semilight" w:eastAsia="Malgun Gothic Semilight" w:cs="Malgun Gothic Semilight"/>
        </w:rPr>
        <w:t>③</w:t>
      </w:r>
      <w:r>
        <w:rPr>
          <w:rFonts w:hint="eastAsia" w:cs="Times New Roman"/>
        </w:rPr>
        <w:t>该中心未制定专项资产管理制度，无法获取资产处置制度及流程，无法确认资产处置是否规范，得0分；</w:t>
      </w:r>
    </w:p>
    <w:p>
      <w:pPr>
        <w:pStyle w:val="13"/>
        <w:ind w:firstLine="560"/>
        <w:rPr>
          <w:rFonts w:cs="Times New Roman"/>
        </w:rPr>
      </w:pPr>
      <w:r>
        <w:rPr>
          <w:rFonts w:hint="eastAsia" w:cs="Times New Roman"/>
        </w:rPr>
        <w:t>④该中心未制定专项资产管理制度，无法获取固定资产的折旧方法，经核查实物与账面相符，资产账务管理合规、帐实相符，得0.2分；</w:t>
      </w:r>
    </w:p>
    <w:p>
      <w:pPr>
        <w:pStyle w:val="13"/>
        <w:ind w:firstLine="560"/>
        <w:rPr>
          <w:rFonts w:cs="Times New Roman"/>
          <w:highlight w:val="yellow"/>
        </w:rPr>
      </w:pPr>
      <w:r>
        <w:rPr>
          <w:rFonts w:hint="eastAsia" w:cs="Times New Roman"/>
        </w:rPr>
        <w:t>⑤该中心未制定专项资产管理制度，无法核实有关专项资金管理的规定；经现场核查，资产有偿使用及处置收入及时足额上缴，得0.2分。</w:t>
      </w:r>
    </w:p>
    <w:p>
      <w:pPr>
        <w:pStyle w:val="13"/>
        <w:ind w:firstLine="560"/>
        <w:rPr>
          <w:rFonts w:eastAsia="楷体_GB2312" w:cs="Times New Roman"/>
        </w:rPr>
      </w:pPr>
      <w:r>
        <w:rPr>
          <w:rFonts w:cs="Times New Roman"/>
        </w:rPr>
        <w:t>（3）</w:t>
      </w:r>
      <w:r>
        <w:rPr>
          <w:rFonts w:hint="eastAsia" w:cs="Times New Roman"/>
        </w:rPr>
        <w:t>固定资产利用率</w:t>
      </w:r>
      <w:r>
        <w:rPr>
          <w:rFonts w:cs="Times New Roman"/>
        </w:rPr>
        <w:t>（权重</w:t>
      </w:r>
      <w:r>
        <w:rPr>
          <w:rFonts w:hint="eastAsia" w:cs="Times New Roman"/>
        </w:rPr>
        <w:t>1</w:t>
      </w:r>
      <w:r>
        <w:rPr>
          <w:rFonts w:cs="Times New Roman"/>
        </w:rPr>
        <w:t>，得分1）</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固定资产利用率=（实际在用固定资产总额/所有固定资产总额）×100%。</w:t>
      </w:r>
    </w:p>
    <w:p>
      <w:pPr>
        <w:pStyle w:val="13"/>
        <w:ind w:firstLine="560"/>
        <w:rPr>
          <w:rFonts w:cs="Times New Roman"/>
        </w:rPr>
      </w:pPr>
      <w:r>
        <w:rPr>
          <w:rFonts w:hint="eastAsia" w:cs="Times New Roman"/>
        </w:rPr>
        <w:t>利用率为100%的计1分，每降1个百分点扣0.1分，扣完为止。</w:t>
      </w:r>
    </w:p>
    <w:p>
      <w:pPr>
        <w:pStyle w:val="13"/>
        <w:ind w:firstLine="562"/>
        <w:rPr>
          <w:rFonts w:cs="Times New Roman"/>
          <w:b/>
        </w:rPr>
      </w:pPr>
      <w:r>
        <w:rPr>
          <w:rFonts w:cs="Times New Roman"/>
          <w:b/>
        </w:rPr>
        <w:t>得分：</w:t>
      </w:r>
    </w:p>
    <w:p>
      <w:pPr>
        <w:pStyle w:val="13"/>
        <w:ind w:firstLine="560"/>
        <w:rPr>
          <w:rFonts w:cs="Times New Roman"/>
          <w:b/>
          <w:highlight w:val="yellow"/>
        </w:rPr>
      </w:pPr>
      <w:r>
        <w:rPr>
          <w:rFonts w:hint="eastAsia" w:cs="Times New Roman"/>
        </w:rPr>
        <w:t>固定资产利用率=（121218.18</w:t>
      </w:r>
      <w:r>
        <w:rPr>
          <w:rFonts w:hint="eastAsia" w:cs="Times New Roman"/>
          <w:lang w:eastAsia="zh-CN"/>
        </w:rPr>
        <w:t>元</w:t>
      </w:r>
      <w:r>
        <w:rPr>
          <w:rFonts w:hint="eastAsia" w:cs="Times New Roman"/>
        </w:rPr>
        <w:t>/121218.18</w:t>
      </w:r>
      <w:r>
        <w:rPr>
          <w:rFonts w:hint="eastAsia" w:cs="Times New Roman"/>
          <w:lang w:eastAsia="zh-CN"/>
        </w:rPr>
        <w:t>元</w:t>
      </w:r>
      <w:r>
        <w:rPr>
          <w:rFonts w:hint="eastAsia" w:cs="Times New Roman"/>
        </w:rPr>
        <w:t>）×100%=100%，得1分。</w:t>
      </w:r>
    </w:p>
    <w:p>
      <w:pPr>
        <w:pStyle w:val="5"/>
        <w:ind w:firstLine="602"/>
        <w:rPr>
          <w:rFonts w:cs="Times New Roman"/>
        </w:rPr>
      </w:pPr>
      <w:bookmarkStart w:id="61" w:name="_Toc67315596"/>
      <w:bookmarkStart w:id="62" w:name="_Toc21925"/>
      <w:r>
        <w:rPr>
          <w:rFonts w:cs="Times New Roman"/>
        </w:rPr>
        <w:t>（三）</w:t>
      </w:r>
      <w:r>
        <w:rPr>
          <w:rFonts w:hint="eastAsia" w:cs="Times New Roman"/>
        </w:rPr>
        <w:t>部门</w:t>
      </w:r>
      <w:r>
        <w:rPr>
          <w:rFonts w:cs="Times New Roman"/>
        </w:rPr>
        <w:t>产出情况（权重30，得分</w:t>
      </w:r>
      <w:r>
        <w:rPr>
          <w:rFonts w:hint="eastAsia" w:cs="Times New Roman"/>
        </w:rPr>
        <w:t>13</w:t>
      </w:r>
      <w:r>
        <w:rPr>
          <w:rFonts w:cs="Times New Roman"/>
        </w:rPr>
        <w:t>）</w:t>
      </w:r>
      <w:bookmarkEnd w:id="61"/>
      <w:bookmarkEnd w:id="62"/>
    </w:p>
    <w:p>
      <w:pPr>
        <w:pStyle w:val="6"/>
        <w:ind w:firstLine="562"/>
        <w:rPr>
          <w:rFonts w:cs="Times New Roman"/>
        </w:rPr>
      </w:pPr>
      <w:bookmarkStart w:id="63" w:name="_Toc67315597"/>
      <w:bookmarkStart w:id="64" w:name="_Toc24398"/>
      <w:r>
        <w:rPr>
          <w:rFonts w:cs="Times New Roman"/>
        </w:rPr>
        <w:t>1.</w:t>
      </w:r>
      <w:r>
        <w:rPr>
          <w:rFonts w:hint="eastAsia" w:cs="Times New Roman"/>
        </w:rPr>
        <w:t>职责履行</w:t>
      </w:r>
      <w:r>
        <w:rPr>
          <w:rFonts w:cs="Times New Roman"/>
        </w:rPr>
        <w:t>（权重</w:t>
      </w:r>
      <w:r>
        <w:rPr>
          <w:rFonts w:hint="eastAsia" w:cs="Times New Roman"/>
        </w:rPr>
        <w:t>30</w:t>
      </w:r>
      <w:r>
        <w:rPr>
          <w:rFonts w:cs="Times New Roman"/>
        </w:rPr>
        <w:t>，得分</w:t>
      </w:r>
      <w:r>
        <w:rPr>
          <w:rFonts w:hint="eastAsia" w:cs="Times New Roman"/>
        </w:rPr>
        <w:t>13</w:t>
      </w:r>
      <w:r>
        <w:rPr>
          <w:rFonts w:cs="Times New Roman"/>
        </w:rPr>
        <w:t>）</w:t>
      </w:r>
      <w:bookmarkEnd w:id="63"/>
      <w:bookmarkEnd w:id="64"/>
    </w:p>
    <w:p>
      <w:pPr>
        <w:pStyle w:val="13"/>
        <w:ind w:firstLine="560"/>
        <w:rPr>
          <w:rFonts w:cs="Times New Roman"/>
        </w:rPr>
      </w:pPr>
      <w:bookmarkStart w:id="65" w:name="_Toc67315598"/>
      <w:r>
        <w:rPr>
          <w:rFonts w:cs="Times New Roman"/>
        </w:rPr>
        <w:t>（1）</w:t>
      </w:r>
      <w:r>
        <w:rPr>
          <w:rFonts w:hint="eastAsia" w:cs="Times New Roman"/>
        </w:rPr>
        <w:t>实际完成率</w:t>
      </w:r>
      <w:r>
        <w:rPr>
          <w:rFonts w:cs="Times New Roman"/>
        </w:rPr>
        <w:t>（权重</w:t>
      </w:r>
      <w:r>
        <w:rPr>
          <w:rFonts w:hint="eastAsia" w:cs="Times New Roman"/>
        </w:rPr>
        <w:t>8</w:t>
      </w:r>
      <w:r>
        <w:rPr>
          <w:rFonts w:cs="Times New Roman"/>
        </w:rPr>
        <w:t>，得分</w:t>
      </w:r>
      <w:r>
        <w:rPr>
          <w:rFonts w:hint="eastAsia" w:cs="Times New Roman"/>
        </w:rPr>
        <w:t>0</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实际完成率得分=完成市委市政府绩效考核得分或上级主管部门考核指标得分/指标分值×8分。</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该中心未提供有效数据和信息</w:t>
      </w:r>
      <w:r>
        <w:rPr>
          <w:rFonts w:hint="eastAsia" w:cs="Times New Roman"/>
        </w:rPr>
        <w:t>，</w:t>
      </w:r>
      <w:r>
        <w:rPr>
          <w:rFonts w:cs="Times New Roman"/>
        </w:rPr>
        <w:t>无法对该部分进行评价</w:t>
      </w:r>
      <w:r>
        <w:rPr>
          <w:rFonts w:hint="eastAsia" w:cs="Times New Roman"/>
        </w:rPr>
        <w:t>，</w:t>
      </w:r>
      <w:r>
        <w:rPr>
          <w:rFonts w:cs="Times New Roman"/>
        </w:rPr>
        <w:t>得</w:t>
      </w:r>
      <w:r>
        <w:rPr>
          <w:rFonts w:hint="eastAsia" w:cs="Times New Roman"/>
        </w:rPr>
        <w:t>0分。</w:t>
      </w:r>
    </w:p>
    <w:bookmarkEnd w:id="65"/>
    <w:p>
      <w:pPr>
        <w:pStyle w:val="13"/>
        <w:ind w:firstLine="560"/>
        <w:rPr>
          <w:rFonts w:eastAsia="楷体_GB2312" w:cs="Times New Roman"/>
        </w:rPr>
      </w:pPr>
      <w:r>
        <w:rPr>
          <w:rFonts w:cs="Times New Roman"/>
        </w:rPr>
        <w:t>（</w:t>
      </w:r>
      <w:r>
        <w:rPr>
          <w:rFonts w:hint="eastAsia" w:cs="Times New Roman"/>
        </w:rPr>
        <w:t>2</w:t>
      </w:r>
      <w:r>
        <w:rPr>
          <w:rFonts w:cs="Times New Roman"/>
        </w:rPr>
        <w:t>）完成及时率（权重</w:t>
      </w:r>
      <w:r>
        <w:rPr>
          <w:rFonts w:hint="eastAsia" w:cs="Times New Roman"/>
        </w:rPr>
        <w:t>4</w:t>
      </w:r>
      <w:r>
        <w:rPr>
          <w:rFonts w:cs="Times New Roman"/>
        </w:rPr>
        <w:t>，得分</w:t>
      </w:r>
      <w:r>
        <w:rPr>
          <w:rFonts w:hint="eastAsia" w:cs="Times New Roman"/>
        </w:rPr>
        <w:t>0</w:t>
      </w:r>
      <w:r>
        <w:rPr>
          <w:rFonts w:cs="Times New Roman"/>
        </w:rPr>
        <w:t>）</w:t>
      </w:r>
    </w:p>
    <w:p>
      <w:pPr>
        <w:pStyle w:val="13"/>
        <w:ind w:firstLine="562"/>
        <w:rPr>
          <w:rFonts w:cs="Times New Roman"/>
          <w:b/>
        </w:rPr>
      </w:pPr>
      <w:r>
        <w:rPr>
          <w:rFonts w:cs="Times New Roman"/>
          <w:b/>
        </w:rPr>
        <w:t>评分标准：</w:t>
      </w:r>
    </w:p>
    <w:p>
      <w:pPr>
        <w:pStyle w:val="13"/>
        <w:ind w:firstLine="560"/>
        <w:rPr>
          <w:rFonts w:ascii="仿宋" w:hAnsi="仿宋" w:cs="仿宋"/>
        </w:rPr>
      </w:pPr>
      <w:r>
        <w:rPr>
          <w:rFonts w:hint="eastAsia" w:ascii="仿宋" w:hAnsi="仿宋" w:cs="仿宋"/>
        </w:rPr>
        <w:t>①1季度完成及时率，实际得分=完成及时率</w:t>
      </w:r>
      <w:r>
        <w:rPr>
          <w:rFonts w:hint="eastAsia" w:cs="Times New Roman"/>
        </w:rPr>
        <w:t>×1分；</w:t>
      </w:r>
    </w:p>
    <w:p>
      <w:pPr>
        <w:pStyle w:val="13"/>
        <w:ind w:firstLine="560"/>
        <w:rPr>
          <w:rFonts w:ascii="仿宋" w:hAnsi="仿宋" w:cs="仿宋"/>
        </w:rPr>
      </w:pPr>
      <w:r>
        <w:rPr>
          <w:rFonts w:hint="eastAsia" w:ascii="仿宋" w:hAnsi="仿宋" w:cs="仿宋"/>
        </w:rPr>
        <w:t>②2季度完成及时率，实际得分=完成及时率</w:t>
      </w:r>
      <w:r>
        <w:rPr>
          <w:rFonts w:hint="eastAsia" w:cs="Times New Roman"/>
        </w:rPr>
        <w:t>×1分；</w:t>
      </w:r>
    </w:p>
    <w:p>
      <w:pPr>
        <w:pStyle w:val="13"/>
        <w:ind w:firstLine="560"/>
        <w:rPr>
          <w:rFonts w:ascii="仿宋" w:hAnsi="仿宋" w:cs="仿宋"/>
        </w:rPr>
      </w:pPr>
      <w:r>
        <w:rPr>
          <w:rFonts w:hint="eastAsia" w:ascii="仿宋" w:hAnsi="仿宋" w:cs="仿宋"/>
        </w:rPr>
        <w:t>③3季度完成及时率，实际得分=完成及时率</w:t>
      </w:r>
      <w:r>
        <w:rPr>
          <w:rFonts w:hint="eastAsia" w:cs="Times New Roman"/>
        </w:rPr>
        <w:t>×1分；</w:t>
      </w:r>
    </w:p>
    <w:p>
      <w:pPr>
        <w:pStyle w:val="13"/>
        <w:ind w:firstLine="560"/>
        <w:rPr>
          <w:rFonts w:cs="Times New Roman"/>
        </w:rPr>
      </w:pPr>
      <w:r>
        <w:rPr>
          <w:rFonts w:hint="eastAsia" w:ascii="仿宋" w:hAnsi="仿宋" w:cs="仿宋"/>
        </w:rPr>
        <w:t>④4季度完成及时率，实际得分=完成及时率</w:t>
      </w:r>
      <w:r>
        <w:rPr>
          <w:rFonts w:hint="eastAsia" w:cs="Times New Roman"/>
        </w:rPr>
        <w:t>×1分；</w:t>
      </w:r>
    </w:p>
    <w:p>
      <w:pPr>
        <w:pStyle w:val="13"/>
        <w:ind w:firstLine="560"/>
        <w:rPr>
          <w:rFonts w:cs="Times New Roman"/>
        </w:rPr>
      </w:pPr>
      <w:r>
        <w:rPr>
          <w:rFonts w:hint="eastAsia" w:cs="Times New Roman"/>
        </w:rPr>
        <w:t>完成及时率=（及时完成实际工作数/计划工作数）×100%。</w:t>
      </w:r>
    </w:p>
    <w:p>
      <w:pPr>
        <w:pStyle w:val="13"/>
        <w:ind w:firstLine="562"/>
        <w:rPr>
          <w:rFonts w:cs="Times New Roman"/>
          <w:b/>
        </w:rPr>
      </w:pPr>
      <w:r>
        <w:rPr>
          <w:rFonts w:cs="Times New Roman"/>
          <w:b/>
        </w:rPr>
        <w:t>得分：</w:t>
      </w:r>
    </w:p>
    <w:p>
      <w:pPr>
        <w:pStyle w:val="13"/>
        <w:ind w:firstLine="560"/>
        <w:rPr>
          <w:rFonts w:cs="Times New Roman"/>
          <w:highlight w:val="yellow"/>
        </w:rPr>
      </w:pPr>
      <w:r>
        <w:rPr>
          <w:rFonts w:cs="Times New Roman"/>
        </w:rPr>
        <w:t>该中心未提供季度工作计划和进度节点和金额</w:t>
      </w:r>
      <w:r>
        <w:rPr>
          <w:rFonts w:hint="eastAsia" w:cs="Times New Roman"/>
        </w:rPr>
        <w:t>，评价小组无法获得有效信息和数据为该部分进行评分，</w:t>
      </w:r>
      <w:r>
        <w:rPr>
          <w:rFonts w:cs="Times New Roman"/>
        </w:rPr>
        <w:t>得</w:t>
      </w:r>
      <w:r>
        <w:rPr>
          <w:rFonts w:hint="eastAsia" w:cs="Times New Roman"/>
        </w:rPr>
        <w:t>0分。</w:t>
      </w:r>
    </w:p>
    <w:p>
      <w:pPr>
        <w:pStyle w:val="13"/>
        <w:ind w:firstLine="560"/>
        <w:rPr>
          <w:rFonts w:eastAsia="楷体_GB2312" w:cs="Times New Roman"/>
        </w:rPr>
      </w:pPr>
      <w:r>
        <w:rPr>
          <w:rFonts w:cs="Times New Roman"/>
        </w:rPr>
        <w:t>（</w:t>
      </w:r>
      <w:r>
        <w:rPr>
          <w:rFonts w:hint="eastAsia" w:cs="Times New Roman"/>
        </w:rPr>
        <w:t>3</w:t>
      </w:r>
      <w:r>
        <w:rPr>
          <w:rFonts w:cs="Times New Roman"/>
        </w:rPr>
        <w:t>）质量达标率（权重</w:t>
      </w:r>
      <w:r>
        <w:rPr>
          <w:rFonts w:hint="eastAsia" w:cs="Times New Roman"/>
        </w:rPr>
        <w:t>8</w:t>
      </w:r>
      <w:r>
        <w:rPr>
          <w:rFonts w:cs="Times New Roman"/>
        </w:rPr>
        <w:t>，得分</w:t>
      </w:r>
      <w:r>
        <w:rPr>
          <w:rFonts w:hint="eastAsia" w:cs="Times New Roman"/>
        </w:rPr>
        <w:t>6.5</w:t>
      </w:r>
      <w:r>
        <w:rPr>
          <w:rFonts w:cs="Times New Roman"/>
        </w:rPr>
        <w:t>）</w:t>
      </w:r>
    </w:p>
    <w:p>
      <w:pPr>
        <w:pStyle w:val="13"/>
        <w:ind w:firstLine="562"/>
        <w:rPr>
          <w:rFonts w:cs="Times New Roman"/>
          <w:b/>
        </w:rPr>
      </w:pPr>
      <w:r>
        <w:rPr>
          <w:rFonts w:cs="Times New Roman"/>
          <w:b/>
        </w:rPr>
        <w:t>评分标准：</w:t>
      </w:r>
    </w:p>
    <w:p>
      <w:pPr>
        <w:pStyle w:val="13"/>
        <w:ind w:firstLine="560"/>
        <w:rPr>
          <w:rFonts w:ascii="仿宋" w:hAnsi="仿宋" w:cs="仿宋"/>
        </w:rPr>
      </w:pPr>
      <w:r>
        <w:rPr>
          <w:rFonts w:hint="eastAsia" w:ascii="仿宋" w:hAnsi="仿宋" w:cs="仿宋"/>
        </w:rPr>
        <w:t>①有价值的招商信息工作质量达标率，工作质量达标率=（重点工作质量达标数/交办或下达数）×100%。实际得分=工作质量达标率×1分；</w:t>
      </w:r>
    </w:p>
    <w:p>
      <w:pPr>
        <w:pStyle w:val="13"/>
        <w:ind w:firstLine="560"/>
        <w:rPr>
          <w:rFonts w:cs="Times New Roman"/>
        </w:rPr>
      </w:pPr>
      <w:r>
        <w:rPr>
          <w:rFonts w:hint="eastAsia" w:ascii="仿宋" w:hAnsi="仿宋" w:cs="仿宋"/>
        </w:rPr>
        <w:t>②完成高质量发展目标任务，</w:t>
      </w:r>
      <w:r>
        <w:rPr>
          <w:rFonts w:hint="eastAsia" w:cs="Times New Roman"/>
        </w:rPr>
        <w:t>确保全市先进位次完成情况，质量达标得1分，不达标不得分；</w:t>
      </w:r>
    </w:p>
    <w:p>
      <w:pPr>
        <w:pStyle w:val="13"/>
        <w:ind w:firstLine="560"/>
        <w:rPr>
          <w:rFonts w:cs="Times New Roman"/>
        </w:rPr>
      </w:pPr>
      <w:r>
        <w:rPr>
          <w:rFonts w:hint="eastAsia" w:ascii="仿宋" w:hAnsi="仿宋" w:cs="仿宋"/>
        </w:rPr>
        <w:t>③年度目标考核先进单位</w:t>
      </w:r>
      <w:r>
        <w:rPr>
          <w:rFonts w:hint="eastAsia" w:cs="Times New Roman"/>
        </w:rPr>
        <w:t>完成情况，质量达标得1分，不达标不得分；</w:t>
      </w:r>
    </w:p>
    <w:p>
      <w:pPr>
        <w:pStyle w:val="13"/>
        <w:ind w:firstLine="560"/>
        <w:rPr>
          <w:rFonts w:cs="Times New Roman"/>
        </w:rPr>
      </w:pPr>
      <w:r>
        <w:rPr>
          <w:rFonts w:hint="eastAsia" w:ascii="仿宋" w:hAnsi="仿宋" w:cs="仿宋"/>
        </w:rPr>
        <w:t>④-1</w:t>
      </w:r>
      <w:r>
        <w:rPr>
          <w:rFonts w:hint="eastAsia" w:cs="Times New Roman"/>
        </w:rPr>
        <w:t>督查工作工作质量达标率</w:t>
      </w:r>
      <w:r>
        <w:rPr>
          <w:rFonts w:hint="eastAsia" w:ascii="仿宋" w:hAnsi="仿宋" w:cs="仿宋"/>
        </w:rPr>
        <w:t>，工作质量达标率=（重点工作实际完成数/交办或下达数）×100%。实际得分=工作质量达标率×1分</w:t>
      </w:r>
      <w:r>
        <w:rPr>
          <w:rFonts w:hint="eastAsia" w:cs="Times New Roman"/>
        </w:rPr>
        <w:t>；</w:t>
      </w:r>
    </w:p>
    <w:p>
      <w:pPr>
        <w:pStyle w:val="13"/>
        <w:ind w:firstLine="560"/>
        <w:rPr>
          <w:rFonts w:cs="Times New Roman"/>
        </w:rPr>
      </w:pPr>
      <w:r>
        <w:rPr>
          <w:rFonts w:hint="eastAsia" w:ascii="仿宋" w:hAnsi="仿宋" w:cs="仿宋"/>
        </w:rPr>
        <w:t>④-2</w:t>
      </w:r>
      <w:r>
        <w:rPr>
          <w:rFonts w:hint="eastAsia" w:cs="Times New Roman"/>
        </w:rPr>
        <w:t>受理网上群众投诉和建议办结率</w:t>
      </w:r>
      <w:r>
        <w:rPr>
          <w:rFonts w:hint="eastAsia" w:ascii="仿宋" w:hAnsi="仿宋" w:cs="仿宋"/>
        </w:rPr>
        <w:t>，工作质量达标率=（重点工作实际完成数/交办或下达数）×100%。实际得分=工作质量达标率×1分</w:t>
      </w:r>
      <w:r>
        <w:rPr>
          <w:rFonts w:hint="eastAsia" w:cs="Times New Roman"/>
        </w:rPr>
        <w:t>；</w:t>
      </w:r>
    </w:p>
    <w:p>
      <w:pPr>
        <w:pStyle w:val="13"/>
        <w:ind w:firstLine="560"/>
        <w:rPr>
          <w:rFonts w:cs="Times New Roman"/>
        </w:rPr>
      </w:pPr>
      <w:r>
        <w:rPr>
          <w:rFonts w:hint="eastAsia" w:ascii="仿宋" w:hAnsi="仿宋" w:cs="仿宋"/>
        </w:rPr>
        <w:t>⑤</w:t>
      </w:r>
      <w:r>
        <w:rPr>
          <w:rFonts w:hint="eastAsia" w:cs="Times New Roman"/>
        </w:rPr>
        <w:t>督导工作工作质量达标率</w:t>
      </w:r>
      <w:r>
        <w:rPr>
          <w:rFonts w:hint="eastAsia" w:ascii="仿宋" w:hAnsi="仿宋" w:cs="仿宋"/>
        </w:rPr>
        <w:t>，工作质量达标率=（重点工作实际完成数/交办或下达数）×100%。实际得分=工作质量达标率×1分</w:t>
      </w:r>
      <w:r>
        <w:rPr>
          <w:rFonts w:hint="eastAsia" w:cs="Times New Roman"/>
        </w:rPr>
        <w:t>；</w:t>
      </w:r>
    </w:p>
    <w:p>
      <w:pPr>
        <w:pStyle w:val="13"/>
        <w:ind w:firstLine="560"/>
        <w:rPr>
          <w:rFonts w:cs="Times New Roman"/>
        </w:rPr>
      </w:pPr>
      <w:r>
        <w:rPr>
          <w:rFonts w:hint="eastAsia" w:ascii="仿宋" w:hAnsi="仿宋" w:cs="仿宋"/>
        </w:rPr>
        <w:t>⑥</w:t>
      </w:r>
      <w:r>
        <w:rPr>
          <w:rFonts w:hint="eastAsia" w:cs="Times New Roman"/>
        </w:rPr>
        <w:t>高质量新闻图片编发工作质量达标率</w:t>
      </w:r>
      <w:r>
        <w:rPr>
          <w:rFonts w:hint="eastAsia" w:ascii="仿宋" w:hAnsi="仿宋" w:cs="仿宋"/>
        </w:rPr>
        <w:t>，工作质量达标率=（重点工作实际完成数/交办或下达数）×100%。实际得分=工作质量达标率×0.5分</w:t>
      </w:r>
      <w:r>
        <w:rPr>
          <w:rFonts w:hint="eastAsia" w:cs="Times New Roman"/>
        </w:rPr>
        <w:t>；</w:t>
      </w:r>
    </w:p>
    <w:p>
      <w:pPr>
        <w:pStyle w:val="13"/>
        <w:ind w:firstLine="560"/>
        <w:rPr>
          <w:rFonts w:cs="Times New Roman"/>
        </w:rPr>
      </w:pPr>
      <w:r>
        <w:rPr>
          <w:rFonts w:hint="eastAsia" w:ascii="仿宋" w:hAnsi="仿宋" w:cs="仿宋"/>
        </w:rPr>
        <w:t>⑥-1</w:t>
      </w:r>
      <w:r>
        <w:rPr>
          <w:rFonts w:hint="eastAsia" w:cs="Times New Roman"/>
        </w:rPr>
        <w:t>宣传报道编发工作质量达标率</w:t>
      </w:r>
      <w:r>
        <w:rPr>
          <w:rFonts w:hint="eastAsia" w:ascii="仿宋" w:hAnsi="仿宋" w:cs="仿宋"/>
        </w:rPr>
        <w:t>，工作质量达标率=（重点工作实际完成数/交办或下达数）×100%。实际得分=工作质量达标率×0.5分</w:t>
      </w:r>
      <w:r>
        <w:rPr>
          <w:rFonts w:hint="eastAsia" w:cs="Times New Roman"/>
        </w:rPr>
        <w:t>；</w:t>
      </w:r>
    </w:p>
    <w:p>
      <w:pPr>
        <w:pStyle w:val="13"/>
        <w:ind w:firstLine="560"/>
        <w:rPr>
          <w:rFonts w:cs="Times New Roman"/>
        </w:rPr>
      </w:pPr>
      <w:r>
        <w:rPr>
          <w:rFonts w:hint="eastAsia" w:ascii="仿宋" w:hAnsi="仿宋" w:cs="仿宋"/>
        </w:rPr>
        <w:t>⑥-2</w:t>
      </w:r>
      <w:r>
        <w:rPr>
          <w:rFonts w:hint="eastAsia" w:cs="Times New Roman"/>
        </w:rPr>
        <w:t>独立宣传报道编发工作质量达标率</w:t>
      </w:r>
      <w:r>
        <w:rPr>
          <w:rFonts w:hint="eastAsia" w:ascii="仿宋" w:hAnsi="仿宋" w:cs="仿宋"/>
        </w:rPr>
        <w:t>，工作质量达标率=（重点工作实际完成数/交办或下达数）×100%。实际得分=工作质量达标率×0.5分</w:t>
      </w:r>
      <w:r>
        <w:rPr>
          <w:rFonts w:hint="eastAsia" w:cs="Times New Roman"/>
        </w:rPr>
        <w:t>；</w:t>
      </w:r>
    </w:p>
    <w:p>
      <w:pPr>
        <w:pStyle w:val="13"/>
        <w:ind w:firstLine="560"/>
        <w:rPr>
          <w:rFonts w:cs="Times New Roman"/>
        </w:rPr>
      </w:pPr>
      <w:r>
        <w:rPr>
          <w:rFonts w:hint="eastAsia" w:ascii="仿宋" w:hAnsi="仿宋" w:cs="仿宋"/>
        </w:rPr>
        <w:t>⑥-3</w:t>
      </w:r>
      <w:r>
        <w:rPr>
          <w:rFonts w:hint="eastAsia" w:cs="Times New Roman"/>
        </w:rPr>
        <w:t>独立发表信息工作质量达标率</w:t>
      </w:r>
      <w:r>
        <w:rPr>
          <w:rFonts w:hint="eastAsia" w:ascii="仿宋" w:hAnsi="仿宋" w:cs="仿宋"/>
        </w:rPr>
        <w:t>，工作质量达标率=（重点工作实际完成数/交办或下达数）×100%。实际得分=工作质量达标率×0.5分</w:t>
      </w:r>
      <w:r>
        <w:rPr>
          <w:rFonts w:hint="eastAsia" w:cs="Times New Roman"/>
        </w:rPr>
        <w:t>；</w:t>
      </w:r>
    </w:p>
    <w:p>
      <w:pPr>
        <w:pStyle w:val="13"/>
        <w:ind w:firstLine="560"/>
        <w:rPr>
          <w:rFonts w:cs="Times New Roman"/>
        </w:rPr>
      </w:pPr>
      <w:r>
        <w:rPr>
          <w:rFonts w:hint="eastAsia" w:ascii="仿宋" w:hAnsi="仿宋" w:cs="仿宋"/>
        </w:rPr>
        <w:t>⑥-4</w:t>
      </w:r>
      <w:r>
        <w:rPr>
          <w:rFonts w:hint="eastAsia" w:cs="Times New Roman"/>
        </w:rPr>
        <w:t>手机报编发工作质量达标率</w:t>
      </w:r>
      <w:r>
        <w:rPr>
          <w:rFonts w:hint="eastAsia" w:ascii="仿宋" w:hAnsi="仿宋" w:cs="仿宋"/>
        </w:rPr>
        <w:t>，工作质量达标率=（重点工作实际完成数/交办或下达数）×100%。实际得分=工作质量达标率×0.5分</w:t>
      </w:r>
      <w:r>
        <w:rPr>
          <w:rFonts w:hint="eastAsia" w:cs="Times New Roman"/>
        </w:rPr>
        <w:t>；</w:t>
      </w:r>
    </w:p>
    <w:p>
      <w:pPr>
        <w:pStyle w:val="13"/>
        <w:ind w:firstLine="560"/>
        <w:rPr>
          <w:rFonts w:cs="Times New Roman"/>
        </w:rPr>
      </w:pPr>
      <w:r>
        <w:rPr>
          <w:rFonts w:hint="eastAsia" w:ascii="仿宋" w:hAnsi="仿宋" w:cs="仿宋"/>
        </w:rPr>
        <w:t>⑦基层党建工作</w:t>
      </w:r>
      <w:r>
        <w:rPr>
          <w:rFonts w:hint="eastAsia" w:cs="Times New Roman"/>
        </w:rPr>
        <w:t>完成情况，质量达标计0.75分，未达标不得分；</w:t>
      </w:r>
    </w:p>
    <w:p>
      <w:pPr>
        <w:pStyle w:val="13"/>
        <w:ind w:firstLine="560"/>
        <w:rPr>
          <w:rFonts w:cs="Times New Roman"/>
        </w:rPr>
      </w:pPr>
      <w:r>
        <w:rPr>
          <w:rFonts w:hint="eastAsia" w:ascii="仿宋" w:hAnsi="仿宋" w:cs="仿宋"/>
        </w:rPr>
        <w:t>⑧反腐倡廉工作</w:t>
      </w:r>
      <w:r>
        <w:rPr>
          <w:rFonts w:hint="eastAsia" w:cs="Times New Roman"/>
        </w:rPr>
        <w:t>完成情况，完成计0.75分，未完成不得分。</w:t>
      </w:r>
    </w:p>
    <w:p>
      <w:pPr>
        <w:pStyle w:val="13"/>
        <w:ind w:firstLine="560"/>
        <w:rPr>
          <w:rFonts w:cs="Times New Roman"/>
        </w:rPr>
      </w:pPr>
      <w:r>
        <w:rPr>
          <w:rFonts w:hint="eastAsia" w:cs="Times New Roman"/>
        </w:rPr>
        <w:t>质量达标率=（质量达标实际工作数/计划工作数）×100%。</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仿宋"/>
        </w:rPr>
        <w:t>①有价值的招商信息质量达标率=2</w:t>
      </w:r>
      <w:r>
        <w:rPr>
          <w:rFonts w:hint="eastAsia" w:ascii="仿宋" w:hAnsi="仿宋" w:cs="仿宋"/>
          <w:lang w:eastAsia="zh-CN"/>
        </w:rPr>
        <w:t>条</w:t>
      </w:r>
      <w:r>
        <w:rPr>
          <w:rFonts w:hint="eastAsia" w:ascii="仿宋" w:hAnsi="仿宋" w:cs="仿宋"/>
        </w:rPr>
        <w:t>/2</w:t>
      </w:r>
      <w:r>
        <w:rPr>
          <w:rFonts w:hint="eastAsia" w:ascii="仿宋" w:hAnsi="仿宋" w:cs="仿宋"/>
          <w:lang w:eastAsia="zh-CN"/>
        </w:rPr>
        <w:t>条</w:t>
      </w:r>
      <w:r>
        <w:rPr>
          <w:rFonts w:hint="eastAsia" w:cs="Times New Roman"/>
        </w:rPr>
        <w:t>×100%=100%</w:t>
      </w:r>
      <w:r>
        <w:rPr>
          <w:rFonts w:hint="eastAsia" w:ascii="仿宋" w:hAnsi="仿宋" w:cs="仿宋"/>
        </w:rPr>
        <w:t>，得1分；</w:t>
      </w:r>
    </w:p>
    <w:p>
      <w:pPr>
        <w:pStyle w:val="13"/>
        <w:ind w:firstLine="560"/>
        <w:rPr>
          <w:rFonts w:cs="Times New Roman"/>
        </w:rPr>
      </w:pPr>
      <w:r>
        <w:rPr>
          <w:rFonts w:hint="eastAsia" w:ascii="仿宋" w:hAnsi="仿宋" w:cs="仿宋"/>
        </w:rPr>
        <w:t>②《漯河市人民政府 关于2021年度完成市政府高质量发展目标优秀单位和先进单位的通报》（漯政文〔2022〕33号），“一、授予经济技术开发区……为‘2021年度完成市政府高质量发展目标优秀县区’……”，推动了全区目标管理完成，确保了全市先进位次完成高质量发展目标任务，</w:t>
      </w:r>
      <w:r>
        <w:rPr>
          <w:rFonts w:hint="eastAsia" w:cs="Times New Roman"/>
        </w:rPr>
        <w:t>确保了全市先进位次完成情况，质量达标，得1分；</w:t>
      </w:r>
    </w:p>
    <w:p>
      <w:pPr>
        <w:pStyle w:val="13"/>
        <w:ind w:firstLine="560" w:firstLineChars="0"/>
        <w:rPr>
          <w:rFonts w:cs="Times New Roman"/>
        </w:rPr>
      </w:pPr>
      <w:r>
        <w:rPr>
          <w:rFonts w:hint="eastAsia" w:ascii="仿宋" w:hAnsi="仿宋" w:cs="仿宋"/>
        </w:rPr>
        <w:t>③2021年5月份，荣获全市“2020年度完成工作目标优秀县区”年度目标考核先进单位</w:t>
      </w:r>
      <w:r>
        <w:rPr>
          <w:rFonts w:hint="eastAsia" w:cs="Times New Roman"/>
        </w:rPr>
        <w:t>完成情况，质量达标，得1分；</w:t>
      </w:r>
    </w:p>
    <w:p>
      <w:pPr>
        <w:pStyle w:val="13"/>
        <w:ind w:firstLine="560"/>
        <w:rPr>
          <w:rFonts w:cs="Times New Roman"/>
        </w:rPr>
      </w:pPr>
      <w:r>
        <w:rPr>
          <w:rFonts w:hint="eastAsia" w:ascii="仿宋" w:hAnsi="仿宋" w:cs="仿宋"/>
        </w:rPr>
        <w:t>④-1</w:t>
      </w:r>
      <w:r>
        <w:rPr>
          <w:rFonts w:hint="eastAsia" w:cs="Times New Roman"/>
        </w:rPr>
        <w:t>督查工作工作质量达标率</w:t>
      </w:r>
      <w:r>
        <w:rPr>
          <w:rFonts w:hint="eastAsia" w:ascii="仿宋" w:hAnsi="仿宋" w:cs="仿宋"/>
        </w:rPr>
        <w:t>=（145</w:t>
      </w:r>
      <w:r>
        <w:rPr>
          <w:rFonts w:hint="eastAsia" w:ascii="仿宋" w:hAnsi="仿宋" w:cs="仿宋"/>
          <w:lang w:eastAsia="zh-CN"/>
        </w:rPr>
        <w:t>个</w:t>
      </w:r>
      <w:r>
        <w:rPr>
          <w:rFonts w:hint="eastAsia" w:ascii="仿宋" w:hAnsi="仿宋" w:cs="仿宋"/>
        </w:rPr>
        <w:t>/145</w:t>
      </w:r>
      <w:r>
        <w:rPr>
          <w:rFonts w:hint="eastAsia" w:ascii="仿宋" w:hAnsi="仿宋" w:cs="仿宋"/>
          <w:lang w:eastAsia="zh-CN"/>
        </w:rPr>
        <w:t>个</w:t>
      </w:r>
      <w:r>
        <w:rPr>
          <w:rFonts w:hint="eastAsia" w:ascii="仿宋" w:hAnsi="仿宋" w:cs="仿宋"/>
        </w:rPr>
        <w:t>）×100%=100%，得1分</w:t>
      </w:r>
      <w:r>
        <w:rPr>
          <w:rFonts w:hint="eastAsia" w:cs="Times New Roman"/>
        </w:rPr>
        <w:t>；</w:t>
      </w:r>
    </w:p>
    <w:p>
      <w:pPr>
        <w:pStyle w:val="13"/>
        <w:ind w:firstLine="560"/>
        <w:rPr>
          <w:rFonts w:cs="Times New Roman"/>
        </w:rPr>
      </w:pPr>
      <w:r>
        <w:rPr>
          <w:rFonts w:hint="eastAsia" w:ascii="仿宋" w:hAnsi="仿宋" w:cs="仿宋"/>
        </w:rPr>
        <w:t>④-2</w:t>
      </w:r>
      <w:r>
        <w:rPr>
          <w:rFonts w:hint="eastAsia" w:cs="Times New Roman"/>
        </w:rPr>
        <w:t>受理网上群众投诉和建议办结率</w:t>
      </w:r>
      <w:r>
        <w:rPr>
          <w:rFonts w:hint="eastAsia" w:ascii="仿宋" w:hAnsi="仿宋" w:cs="仿宋"/>
        </w:rPr>
        <w:t>，工作质量达标率=（135</w:t>
      </w:r>
      <w:r>
        <w:rPr>
          <w:rFonts w:hint="eastAsia" w:ascii="仿宋" w:hAnsi="仿宋" w:cs="仿宋"/>
          <w:lang w:eastAsia="zh-CN"/>
        </w:rPr>
        <w:t>个</w:t>
      </w:r>
      <w:r>
        <w:rPr>
          <w:rFonts w:hint="eastAsia" w:ascii="仿宋" w:hAnsi="仿宋" w:cs="仿宋"/>
        </w:rPr>
        <w:t>/135</w:t>
      </w:r>
      <w:r>
        <w:rPr>
          <w:rFonts w:hint="eastAsia" w:ascii="仿宋" w:hAnsi="仿宋" w:cs="仿宋"/>
          <w:lang w:eastAsia="zh-CN"/>
        </w:rPr>
        <w:t>个</w:t>
      </w:r>
      <w:r>
        <w:rPr>
          <w:rFonts w:hint="eastAsia" w:ascii="仿宋" w:hAnsi="仿宋" w:cs="仿宋"/>
        </w:rPr>
        <w:t>）×100% =100%，得1分</w:t>
      </w:r>
      <w:r>
        <w:rPr>
          <w:rFonts w:hint="eastAsia" w:cs="Times New Roman"/>
        </w:rPr>
        <w:t>；</w:t>
      </w:r>
    </w:p>
    <w:p>
      <w:pPr>
        <w:pStyle w:val="13"/>
        <w:ind w:firstLine="560"/>
        <w:rPr>
          <w:rFonts w:cs="Times New Roman"/>
        </w:rPr>
      </w:pPr>
      <w:r>
        <w:rPr>
          <w:rFonts w:hint="eastAsia" w:ascii="仿宋" w:hAnsi="仿宋" w:cs="仿宋"/>
        </w:rPr>
        <w:t>⑤</w:t>
      </w:r>
      <w:r>
        <w:rPr>
          <w:rFonts w:hint="eastAsia" w:cs="Times New Roman"/>
        </w:rPr>
        <w:t>督导工作工作质量达标率</w:t>
      </w:r>
      <w:r>
        <w:rPr>
          <w:rFonts w:hint="eastAsia" w:ascii="仿宋" w:hAnsi="仿宋" w:cs="仿宋"/>
        </w:rPr>
        <w:t>，工作质量达标率=（10</w:t>
      </w:r>
      <w:r>
        <w:rPr>
          <w:rFonts w:hint="eastAsia" w:ascii="仿宋" w:hAnsi="仿宋" w:cs="仿宋"/>
          <w:lang w:eastAsia="zh-CN"/>
        </w:rPr>
        <w:t>个</w:t>
      </w:r>
      <w:r>
        <w:rPr>
          <w:rFonts w:hint="eastAsia" w:ascii="仿宋" w:hAnsi="仿宋" w:cs="仿宋"/>
        </w:rPr>
        <w:t>/10</w:t>
      </w:r>
      <w:r>
        <w:rPr>
          <w:rFonts w:hint="eastAsia" w:ascii="仿宋" w:hAnsi="仿宋" w:cs="仿宋"/>
          <w:lang w:eastAsia="zh-CN"/>
        </w:rPr>
        <w:t>个</w:t>
      </w:r>
      <w:r>
        <w:rPr>
          <w:rFonts w:hint="eastAsia" w:ascii="仿宋" w:hAnsi="仿宋" w:cs="仿宋"/>
        </w:rPr>
        <w:t>）×100% =100%，得1分</w:t>
      </w:r>
      <w:r>
        <w:rPr>
          <w:rFonts w:hint="eastAsia" w:cs="Times New Roman"/>
        </w:rPr>
        <w:t>；</w:t>
      </w:r>
    </w:p>
    <w:p>
      <w:pPr>
        <w:pStyle w:val="13"/>
        <w:ind w:firstLine="560"/>
        <w:rPr>
          <w:rFonts w:cs="Times New Roman"/>
        </w:rPr>
      </w:pPr>
      <w:r>
        <w:rPr>
          <w:rFonts w:hint="eastAsia" w:ascii="仿宋" w:hAnsi="仿宋" w:cs="仿宋"/>
        </w:rPr>
        <w:t>⑥</w:t>
      </w:r>
      <w:r>
        <w:rPr>
          <w:rFonts w:hint="eastAsia" w:cs="Times New Roman"/>
        </w:rPr>
        <w:t>高质量新闻图片编发工作质量达标率</w:t>
      </w:r>
      <w:r>
        <w:rPr>
          <w:rFonts w:hint="eastAsia" w:ascii="仿宋" w:hAnsi="仿宋" w:cs="仿宋"/>
        </w:rPr>
        <w:t>，</w:t>
      </w:r>
      <w:r>
        <w:rPr>
          <w:rFonts w:hint="eastAsia" w:cs="Times New Roman"/>
        </w:rPr>
        <w:t>未提供相关数据，得0分；</w:t>
      </w:r>
    </w:p>
    <w:p>
      <w:pPr>
        <w:pStyle w:val="13"/>
        <w:ind w:firstLine="560"/>
        <w:rPr>
          <w:rFonts w:cs="Times New Roman"/>
        </w:rPr>
      </w:pPr>
      <w:r>
        <w:rPr>
          <w:rFonts w:hint="eastAsia" w:ascii="仿宋" w:hAnsi="仿宋" w:cs="仿宋"/>
        </w:rPr>
        <w:t>⑥-1</w:t>
      </w:r>
      <w:r>
        <w:rPr>
          <w:rFonts w:hint="eastAsia" w:cs="Times New Roman"/>
        </w:rPr>
        <w:t>宣传报道编发工作质量达标率</w:t>
      </w:r>
      <w:r>
        <w:rPr>
          <w:rFonts w:hint="eastAsia" w:ascii="仿宋" w:hAnsi="仿宋" w:cs="仿宋"/>
        </w:rPr>
        <w:t>，</w:t>
      </w:r>
      <w:r>
        <w:rPr>
          <w:rFonts w:hint="eastAsia" w:cs="Times New Roman"/>
        </w:rPr>
        <w:t>未提供相关数据，得0分；</w:t>
      </w:r>
    </w:p>
    <w:p>
      <w:pPr>
        <w:pStyle w:val="13"/>
        <w:ind w:firstLine="560"/>
        <w:rPr>
          <w:rFonts w:cs="Times New Roman"/>
        </w:rPr>
      </w:pPr>
      <w:r>
        <w:rPr>
          <w:rFonts w:hint="eastAsia" w:ascii="仿宋" w:hAnsi="仿宋" w:cs="仿宋"/>
        </w:rPr>
        <w:t>⑥-2</w:t>
      </w:r>
      <w:r>
        <w:rPr>
          <w:rFonts w:hint="eastAsia" w:cs="Times New Roman"/>
        </w:rPr>
        <w:t>独立宣传报道编发工作质量达标率</w:t>
      </w:r>
      <w:r>
        <w:rPr>
          <w:rFonts w:hint="eastAsia" w:ascii="仿宋" w:hAnsi="仿宋" w:cs="仿宋"/>
        </w:rPr>
        <w:t>，</w:t>
      </w:r>
      <w:r>
        <w:rPr>
          <w:rFonts w:hint="eastAsia" w:cs="Times New Roman"/>
        </w:rPr>
        <w:t>未提供相关数据，得0分；</w:t>
      </w:r>
    </w:p>
    <w:p>
      <w:pPr>
        <w:pStyle w:val="13"/>
        <w:ind w:firstLine="560"/>
        <w:rPr>
          <w:rFonts w:cs="Times New Roman"/>
        </w:rPr>
      </w:pPr>
      <w:r>
        <w:rPr>
          <w:rFonts w:hint="eastAsia" w:ascii="仿宋" w:hAnsi="仿宋" w:cs="仿宋"/>
        </w:rPr>
        <w:t>⑥-3</w:t>
      </w:r>
      <w:r>
        <w:rPr>
          <w:rFonts w:hint="eastAsia" w:cs="Times New Roman"/>
        </w:rPr>
        <w:t>独立发表信息工作质量达标率</w:t>
      </w:r>
      <w:r>
        <w:rPr>
          <w:rFonts w:hint="eastAsia" w:ascii="仿宋" w:hAnsi="仿宋" w:cs="仿宋"/>
        </w:rPr>
        <w:t>，</w:t>
      </w:r>
      <w:r>
        <w:rPr>
          <w:rFonts w:hint="eastAsia" w:cs="Times New Roman"/>
        </w:rPr>
        <w:t>未提供相关数据，得0分；</w:t>
      </w:r>
    </w:p>
    <w:p>
      <w:pPr>
        <w:pStyle w:val="13"/>
        <w:ind w:firstLine="560"/>
        <w:rPr>
          <w:rFonts w:cs="Times New Roman"/>
        </w:rPr>
      </w:pPr>
      <w:r>
        <w:rPr>
          <w:rFonts w:hint="eastAsia" w:ascii="仿宋" w:hAnsi="仿宋" w:cs="仿宋"/>
        </w:rPr>
        <w:t>⑥-4</w:t>
      </w:r>
      <w:r>
        <w:rPr>
          <w:rFonts w:hint="eastAsia" w:cs="Times New Roman"/>
        </w:rPr>
        <w:t>手机报编发工作质量达标率</w:t>
      </w:r>
      <w:r>
        <w:rPr>
          <w:rFonts w:hint="eastAsia" w:ascii="仿宋" w:hAnsi="仿宋" w:cs="仿宋"/>
        </w:rPr>
        <w:t>，</w:t>
      </w:r>
      <w:r>
        <w:rPr>
          <w:rFonts w:hint="eastAsia" w:cs="Times New Roman"/>
        </w:rPr>
        <w:t>未提供相关数据，得0分；</w:t>
      </w:r>
    </w:p>
    <w:p>
      <w:pPr>
        <w:pStyle w:val="13"/>
        <w:ind w:firstLine="560"/>
        <w:rPr>
          <w:rFonts w:cs="Times New Roman"/>
        </w:rPr>
      </w:pPr>
      <w:r>
        <w:rPr>
          <w:rFonts w:hint="eastAsia" w:ascii="仿宋" w:hAnsi="仿宋" w:cs="仿宋"/>
        </w:rPr>
        <w:t>⑦基层党建工作</w:t>
      </w:r>
      <w:r>
        <w:rPr>
          <w:rFonts w:hint="eastAsia" w:cs="Times New Roman"/>
        </w:rPr>
        <w:t>完成情况，中心党支部完善学习制度，规范活动安排，先后开展主题党日学习12次，讲党课4次，召开组织生活会1次，专题学习研讨会4次，组织生活会应每月至少召开1次，得0.5分；</w:t>
      </w:r>
    </w:p>
    <w:p>
      <w:pPr>
        <w:pStyle w:val="13"/>
        <w:ind w:firstLine="560"/>
        <w:rPr>
          <w:rFonts w:cs="Times New Roman"/>
        </w:rPr>
      </w:pPr>
      <w:r>
        <w:rPr>
          <w:rFonts w:hint="eastAsia" w:ascii="仿宋" w:hAnsi="仿宋" w:cs="仿宋"/>
        </w:rPr>
        <w:t>⑧反腐倡廉工作</w:t>
      </w:r>
      <w:r>
        <w:rPr>
          <w:rFonts w:hint="eastAsia" w:cs="Times New Roman"/>
        </w:rPr>
        <w:t>完成情况，未提供相关数据，得0分。</w:t>
      </w:r>
    </w:p>
    <w:p>
      <w:pPr>
        <w:pStyle w:val="13"/>
        <w:ind w:firstLine="560"/>
        <w:rPr>
          <w:rFonts w:eastAsia="楷体_GB2312" w:cs="Times New Roman"/>
        </w:rPr>
      </w:pPr>
      <w:r>
        <w:rPr>
          <w:rFonts w:cs="Times New Roman"/>
        </w:rPr>
        <w:t>（</w:t>
      </w:r>
      <w:r>
        <w:rPr>
          <w:rFonts w:hint="eastAsia" w:cs="Times New Roman"/>
        </w:rPr>
        <w:t>4</w:t>
      </w:r>
      <w:r>
        <w:rPr>
          <w:rFonts w:cs="Times New Roman"/>
        </w:rPr>
        <w:t>）</w:t>
      </w:r>
      <w:r>
        <w:rPr>
          <w:rFonts w:hint="eastAsia" w:cs="Times New Roman"/>
        </w:rPr>
        <w:t>重点工作办结率</w:t>
      </w:r>
      <w:r>
        <w:rPr>
          <w:rFonts w:cs="Times New Roman"/>
        </w:rPr>
        <w:t>（权重</w:t>
      </w:r>
      <w:r>
        <w:rPr>
          <w:rFonts w:hint="eastAsia" w:cs="Times New Roman"/>
        </w:rPr>
        <w:t>10</w:t>
      </w:r>
      <w:r>
        <w:rPr>
          <w:rFonts w:cs="Times New Roman"/>
        </w:rPr>
        <w:t>，得分</w:t>
      </w:r>
      <w:r>
        <w:rPr>
          <w:rFonts w:hint="eastAsia" w:cs="Times New Roman"/>
        </w:rPr>
        <w:t>6.5</w:t>
      </w:r>
      <w:r>
        <w:rPr>
          <w:rFonts w:cs="Times New Roman"/>
        </w:rPr>
        <w:t>）</w:t>
      </w:r>
    </w:p>
    <w:p>
      <w:pPr>
        <w:pStyle w:val="13"/>
        <w:ind w:firstLine="562"/>
        <w:rPr>
          <w:rFonts w:cs="Times New Roman"/>
          <w:b/>
        </w:rPr>
      </w:pPr>
      <w:r>
        <w:rPr>
          <w:rFonts w:cs="Times New Roman"/>
          <w:b/>
        </w:rPr>
        <w:t>评分标准：</w:t>
      </w:r>
    </w:p>
    <w:p>
      <w:pPr>
        <w:pStyle w:val="13"/>
        <w:ind w:firstLine="560"/>
        <w:rPr>
          <w:rFonts w:ascii="仿宋" w:hAnsi="仿宋" w:cs="仿宋"/>
        </w:rPr>
      </w:pPr>
      <w:r>
        <w:rPr>
          <w:rFonts w:hint="eastAsia" w:ascii="仿宋" w:hAnsi="仿宋" w:cs="仿宋"/>
        </w:rPr>
        <w:t>①有价值的招商信息完成率，完成率=（重点工作实际完成数/交办或下达数）×100%。实际得分=完成率×1分；</w:t>
      </w:r>
    </w:p>
    <w:p>
      <w:pPr>
        <w:pStyle w:val="13"/>
        <w:ind w:firstLine="560"/>
        <w:rPr>
          <w:rFonts w:cs="Times New Roman"/>
        </w:rPr>
      </w:pPr>
      <w:r>
        <w:rPr>
          <w:rFonts w:hint="eastAsia" w:ascii="仿宋" w:hAnsi="仿宋" w:cs="仿宋"/>
        </w:rPr>
        <w:t>②完成高质量发展目标任务，</w:t>
      </w:r>
      <w:r>
        <w:rPr>
          <w:rFonts w:hint="eastAsia" w:cs="Times New Roman"/>
        </w:rPr>
        <w:t>确保全市先进位次完成情况，完成得1分，未完成不得分；</w:t>
      </w:r>
    </w:p>
    <w:p>
      <w:pPr>
        <w:pStyle w:val="13"/>
        <w:ind w:firstLine="560"/>
        <w:rPr>
          <w:rFonts w:cs="Times New Roman"/>
        </w:rPr>
      </w:pPr>
      <w:r>
        <w:rPr>
          <w:rFonts w:hint="eastAsia" w:ascii="仿宋" w:hAnsi="仿宋" w:cs="仿宋"/>
        </w:rPr>
        <w:t>③年度目标考核先进单位</w:t>
      </w:r>
      <w:r>
        <w:rPr>
          <w:rFonts w:hint="eastAsia" w:cs="Times New Roman"/>
        </w:rPr>
        <w:t>完成情况，完成得1分，未完成不得分；</w:t>
      </w:r>
    </w:p>
    <w:p>
      <w:pPr>
        <w:pStyle w:val="13"/>
        <w:ind w:firstLine="560"/>
        <w:rPr>
          <w:rFonts w:cs="Times New Roman"/>
        </w:rPr>
      </w:pPr>
      <w:r>
        <w:rPr>
          <w:rFonts w:hint="eastAsia" w:ascii="仿宋" w:hAnsi="仿宋" w:cs="仿宋"/>
        </w:rPr>
        <w:t>④-1</w:t>
      </w:r>
      <w:r>
        <w:rPr>
          <w:rFonts w:hint="eastAsia" w:cs="Times New Roman"/>
        </w:rPr>
        <w:t>督查工作完成率</w:t>
      </w:r>
      <w:r>
        <w:rPr>
          <w:rFonts w:hint="eastAsia" w:ascii="仿宋" w:hAnsi="仿宋" w:cs="仿宋"/>
        </w:rPr>
        <w:t>，完成率=（重点工作实际完成数/交办或下达数）×100%。实际得分=完成率×1分</w:t>
      </w:r>
      <w:r>
        <w:rPr>
          <w:rFonts w:hint="eastAsia" w:cs="Times New Roman"/>
        </w:rPr>
        <w:t>；</w:t>
      </w:r>
    </w:p>
    <w:p>
      <w:pPr>
        <w:pStyle w:val="13"/>
        <w:ind w:firstLine="560"/>
        <w:rPr>
          <w:rFonts w:cs="Times New Roman"/>
        </w:rPr>
      </w:pPr>
      <w:r>
        <w:rPr>
          <w:rFonts w:hint="eastAsia" w:ascii="仿宋" w:hAnsi="仿宋" w:cs="仿宋"/>
        </w:rPr>
        <w:t>④-2</w:t>
      </w:r>
      <w:r>
        <w:rPr>
          <w:rFonts w:hint="eastAsia" w:cs="Times New Roman"/>
        </w:rPr>
        <w:t>受理网上群众投诉和建议办结率</w:t>
      </w:r>
      <w:r>
        <w:rPr>
          <w:rFonts w:hint="eastAsia" w:ascii="仿宋" w:hAnsi="仿宋" w:cs="仿宋"/>
        </w:rPr>
        <w:t>，完成率=（重点工作实际完成数/交办或下达数）×100%。实际得分=完成率×1分</w:t>
      </w:r>
      <w:r>
        <w:rPr>
          <w:rFonts w:hint="eastAsia" w:cs="Times New Roman"/>
        </w:rPr>
        <w:t>；</w:t>
      </w:r>
    </w:p>
    <w:p>
      <w:pPr>
        <w:pStyle w:val="13"/>
        <w:ind w:firstLine="560"/>
        <w:rPr>
          <w:rFonts w:cs="Times New Roman"/>
        </w:rPr>
      </w:pPr>
      <w:r>
        <w:rPr>
          <w:rFonts w:hint="eastAsia" w:ascii="仿宋" w:hAnsi="仿宋" w:cs="仿宋"/>
        </w:rPr>
        <w:t>⑤</w:t>
      </w:r>
      <w:r>
        <w:rPr>
          <w:rFonts w:hint="eastAsia" w:cs="Times New Roman"/>
        </w:rPr>
        <w:t>督导工作完成率</w:t>
      </w:r>
      <w:r>
        <w:rPr>
          <w:rFonts w:hint="eastAsia" w:ascii="仿宋" w:hAnsi="仿宋" w:cs="仿宋"/>
        </w:rPr>
        <w:t>，完成率=（重点工作实际完成数/交办或下达数）×100%。实际得分=完成率×1分</w:t>
      </w:r>
      <w:r>
        <w:rPr>
          <w:rFonts w:hint="eastAsia" w:cs="Times New Roman"/>
        </w:rPr>
        <w:t>；</w:t>
      </w:r>
    </w:p>
    <w:p>
      <w:pPr>
        <w:pStyle w:val="13"/>
        <w:ind w:firstLine="560"/>
        <w:rPr>
          <w:rFonts w:cs="Times New Roman"/>
        </w:rPr>
      </w:pPr>
      <w:r>
        <w:rPr>
          <w:rFonts w:hint="eastAsia" w:ascii="仿宋" w:hAnsi="仿宋" w:cs="仿宋"/>
        </w:rPr>
        <w:t>⑥</w:t>
      </w:r>
      <w:r>
        <w:rPr>
          <w:rFonts w:hint="eastAsia" w:cs="Times New Roman"/>
        </w:rPr>
        <w:t>高质量新闻图片编发完成率</w:t>
      </w:r>
      <w:r>
        <w:rPr>
          <w:rFonts w:hint="eastAsia" w:ascii="仿宋" w:hAnsi="仿宋" w:cs="仿宋"/>
        </w:rPr>
        <w:t>，完成率=（重点工作实际完成数/交办或下达数）×100%。实际得分=完成率×0.5分</w:t>
      </w:r>
      <w:r>
        <w:rPr>
          <w:rFonts w:hint="eastAsia" w:cs="Times New Roman"/>
        </w:rPr>
        <w:t>；</w:t>
      </w:r>
    </w:p>
    <w:p>
      <w:pPr>
        <w:pStyle w:val="13"/>
        <w:ind w:firstLine="560"/>
        <w:rPr>
          <w:rFonts w:cs="Times New Roman"/>
        </w:rPr>
      </w:pPr>
      <w:r>
        <w:rPr>
          <w:rFonts w:hint="eastAsia" w:ascii="仿宋" w:hAnsi="仿宋" w:cs="仿宋"/>
        </w:rPr>
        <w:t>⑥-1</w:t>
      </w:r>
      <w:r>
        <w:rPr>
          <w:rFonts w:hint="eastAsia" w:cs="Times New Roman"/>
        </w:rPr>
        <w:t>宣传报道编发完成率</w:t>
      </w:r>
      <w:r>
        <w:rPr>
          <w:rFonts w:hint="eastAsia" w:ascii="仿宋" w:hAnsi="仿宋" w:cs="仿宋"/>
        </w:rPr>
        <w:t>，完成率=（重点工作实际完成数/交办或下达数）×100%。实际得分=完成率×0.5分</w:t>
      </w:r>
      <w:r>
        <w:rPr>
          <w:rFonts w:hint="eastAsia" w:cs="Times New Roman"/>
        </w:rPr>
        <w:t>；</w:t>
      </w:r>
    </w:p>
    <w:p>
      <w:pPr>
        <w:pStyle w:val="13"/>
        <w:ind w:firstLine="560"/>
        <w:rPr>
          <w:rFonts w:cs="Times New Roman"/>
        </w:rPr>
      </w:pPr>
      <w:r>
        <w:rPr>
          <w:rFonts w:hint="eastAsia" w:ascii="仿宋" w:hAnsi="仿宋" w:cs="仿宋"/>
        </w:rPr>
        <w:t>⑥-2</w:t>
      </w:r>
      <w:r>
        <w:rPr>
          <w:rFonts w:hint="eastAsia" w:cs="Times New Roman"/>
        </w:rPr>
        <w:t>独立宣传报道编发完成率</w:t>
      </w:r>
      <w:r>
        <w:rPr>
          <w:rFonts w:hint="eastAsia" w:ascii="仿宋" w:hAnsi="仿宋" w:cs="仿宋"/>
        </w:rPr>
        <w:t>，完成率=（重点工作实际完成数/交办或下达数）×100%。实际得分=完成率×0.5分</w:t>
      </w:r>
      <w:r>
        <w:rPr>
          <w:rFonts w:hint="eastAsia" w:cs="Times New Roman"/>
        </w:rPr>
        <w:t>；</w:t>
      </w:r>
    </w:p>
    <w:p>
      <w:pPr>
        <w:pStyle w:val="13"/>
        <w:ind w:firstLine="560"/>
        <w:rPr>
          <w:rFonts w:cs="Times New Roman"/>
        </w:rPr>
      </w:pPr>
      <w:r>
        <w:rPr>
          <w:rFonts w:hint="eastAsia" w:ascii="仿宋" w:hAnsi="仿宋" w:cs="仿宋"/>
        </w:rPr>
        <w:t>⑥-3</w:t>
      </w:r>
      <w:r>
        <w:rPr>
          <w:rFonts w:hint="eastAsia" w:cs="Times New Roman"/>
        </w:rPr>
        <w:t>独立发表信息完成率</w:t>
      </w:r>
      <w:r>
        <w:rPr>
          <w:rFonts w:hint="eastAsia" w:ascii="仿宋" w:hAnsi="仿宋" w:cs="仿宋"/>
        </w:rPr>
        <w:t>，完成率=（重点工作实际完成数/交办或下达数）×100%。实际得分=完成率×0.5分</w:t>
      </w:r>
      <w:r>
        <w:rPr>
          <w:rFonts w:hint="eastAsia" w:cs="Times New Roman"/>
        </w:rPr>
        <w:t>；</w:t>
      </w:r>
    </w:p>
    <w:p>
      <w:pPr>
        <w:pStyle w:val="13"/>
        <w:ind w:firstLine="560"/>
        <w:rPr>
          <w:rFonts w:cs="Times New Roman"/>
        </w:rPr>
      </w:pPr>
      <w:r>
        <w:rPr>
          <w:rFonts w:hint="eastAsia" w:ascii="仿宋" w:hAnsi="仿宋" w:cs="仿宋"/>
        </w:rPr>
        <w:t>⑥-4</w:t>
      </w:r>
      <w:r>
        <w:rPr>
          <w:rFonts w:hint="eastAsia" w:cs="Times New Roman"/>
        </w:rPr>
        <w:t>手机报编发完成率</w:t>
      </w:r>
      <w:r>
        <w:rPr>
          <w:rFonts w:hint="eastAsia" w:ascii="仿宋" w:hAnsi="仿宋" w:cs="仿宋"/>
        </w:rPr>
        <w:t>，完成率=（重点工作实际完成数/交办或下达数）×100%。实际得分=完成率×0.5分</w:t>
      </w:r>
      <w:r>
        <w:rPr>
          <w:rFonts w:hint="eastAsia" w:cs="Times New Roman"/>
        </w:rPr>
        <w:t>；</w:t>
      </w:r>
    </w:p>
    <w:p>
      <w:pPr>
        <w:pStyle w:val="13"/>
        <w:ind w:firstLine="560"/>
        <w:rPr>
          <w:rFonts w:cs="Times New Roman"/>
        </w:rPr>
      </w:pPr>
      <w:r>
        <w:rPr>
          <w:rFonts w:hint="eastAsia" w:ascii="仿宋" w:hAnsi="仿宋" w:cs="仿宋"/>
        </w:rPr>
        <w:t>⑦基层党建工作</w:t>
      </w:r>
      <w:r>
        <w:rPr>
          <w:rFonts w:hint="eastAsia" w:cs="Times New Roman"/>
        </w:rPr>
        <w:t>完成情况，完成计0.75分，未完成不得分；</w:t>
      </w:r>
    </w:p>
    <w:p>
      <w:pPr>
        <w:pStyle w:val="13"/>
        <w:ind w:firstLine="560"/>
        <w:rPr>
          <w:rFonts w:cs="Times New Roman"/>
        </w:rPr>
      </w:pPr>
      <w:r>
        <w:rPr>
          <w:rFonts w:hint="eastAsia" w:ascii="仿宋" w:hAnsi="仿宋" w:cs="仿宋"/>
        </w:rPr>
        <w:t>⑧反腐倡廉工作</w:t>
      </w:r>
      <w:r>
        <w:rPr>
          <w:rFonts w:hint="eastAsia" w:cs="Times New Roman"/>
        </w:rPr>
        <w:t>完成情况，完成计0.75分，未完成不得分。</w:t>
      </w:r>
    </w:p>
    <w:p>
      <w:pPr>
        <w:pStyle w:val="13"/>
        <w:ind w:firstLine="562"/>
        <w:rPr>
          <w:rFonts w:cs="Times New Roman"/>
          <w:b/>
        </w:rPr>
      </w:pPr>
      <w:r>
        <w:rPr>
          <w:rFonts w:cs="Times New Roman"/>
          <w:b/>
        </w:rPr>
        <w:t>得分：</w:t>
      </w:r>
    </w:p>
    <w:p>
      <w:pPr>
        <w:pStyle w:val="13"/>
        <w:ind w:firstLine="560"/>
        <w:rPr>
          <w:rFonts w:ascii="仿宋" w:hAnsi="仿宋" w:cs="仿宋"/>
        </w:rPr>
      </w:pPr>
      <w:bookmarkStart w:id="66" w:name="_Toc67315601"/>
      <w:r>
        <w:rPr>
          <w:rFonts w:hint="eastAsia" w:ascii="仿宋" w:hAnsi="仿宋" w:cs="仿宋"/>
        </w:rPr>
        <w:t>①有价值的招商信息完成率=2</w:t>
      </w:r>
      <w:r>
        <w:rPr>
          <w:rFonts w:hint="eastAsia" w:ascii="仿宋" w:hAnsi="仿宋" w:cs="仿宋"/>
          <w:lang w:eastAsia="zh-CN"/>
        </w:rPr>
        <w:t>个</w:t>
      </w:r>
      <w:r>
        <w:rPr>
          <w:rFonts w:hint="eastAsia" w:ascii="仿宋" w:hAnsi="仿宋" w:cs="仿宋"/>
        </w:rPr>
        <w:t>/2</w:t>
      </w:r>
      <w:r>
        <w:rPr>
          <w:rFonts w:hint="eastAsia" w:ascii="仿宋" w:hAnsi="仿宋" w:cs="仿宋"/>
          <w:lang w:eastAsia="zh-CN"/>
        </w:rPr>
        <w:t>个</w:t>
      </w:r>
      <w:r>
        <w:rPr>
          <w:rFonts w:hint="eastAsia" w:cs="Times New Roman"/>
        </w:rPr>
        <w:t>×100%=100%</w:t>
      </w:r>
      <w:r>
        <w:rPr>
          <w:rFonts w:hint="eastAsia" w:ascii="仿宋" w:hAnsi="仿宋" w:cs="仿宋"/>
        </w:rPr>
        <w:t>，得1分；</w:t>
      </w:r>
    </w:p>
    <w:p>
      <w:pPr>
        <w:pStyle w:val="13"/>
        <w:ind w:firstLine="560"/>
        <w:rPr>
          <w:rFonts w:ascii="仿宋" w:hAnsi="仿宋" w:cs="仿宋"/>
        </w:rPr>
      </w:pPr>
      <w:r>
        <w:rPr>
          <w:rFonts w:hint="eastAsia" w:ascii="仿宋" w:hAnsi="仿宋" w:cs="仿宋"/>
        </w:rPr>
        <w:t>②《漯河市人民政府 关于2021年度完成市政府高质量发展目标优秀单位和先进单位的通报》（漯政文〔2022〕33号），“一、授予经济技术开发区……为‘2021年度完成市政府高质量发展目标优秀县区’……”，确保了全市先进位次，得1分；</w:t>
      </w:r>
    </w:p>
    <w:p>
      <w:pPr>
        <w:pStyle w:val="13"/>
        <w:ind w:firstLine="560"/>
        <w:rPr>
          <w:rFonts w:cs="Times New Roman"/>
        </w:rPr>
      </w:pPr>
      <w:r>
        <w:rPr>
          <w:rFonts w:hint="eastAsia" w:ascii="仿宋" w:hAnsi="仿宋" w:cs="仿宋"/>
        </w:rPr>
        <w:t>③年度目标考核先进单位</w:t>
      </w:r>
      <w:r>
        <w:rPr>
          <w:rFonts w:hint="eastAsia" w:cs="Times New Roman"/>
        </w:rPr>
        <w:t>完成率=</w:t>
      </w:r>
      <w:r>
        <w:rPr>
          <w:rFonts w:hint="eastAsia" w:ascii="仿宋" w:hAnsi="仿宋" w:cs="仿宋"/>
        </w:rPr>
        <w:t>1</w:t>
      </w:r>
      <w:r>
        <w:rPr>
          <w:rFonts w:hint="eastAsia" w:ascii="仿宋" w:hAnsi="仿宋" w:cs="仿宋"/>
          <w:lang w:eastAsia="zh-CN"/>
        </w:rPr>
        <w:t>次</w:t>
      </w:r>
      <w:r>
        <w:rPr>
          <w:rFonts w:hint="eastAsia" w:ascii="仿宋" w:hAnsi="仿宋" w:cs="仿宋"/>
        </w:rPr>
        <w:t>/1</w:t>
      </w:r>
      <w:r>
        <w:rPr>
          <w:rFonts w:hint="eastAsia" w:ascii="仿宋" w:hAnsi="仿宋" w:cs="仿宋"/>
          <w:lang w:eastAsia="zh-CN"/>
        </w:rPr>
        <w:t>次</w:t>
      </w:r>
      <w:r>
        <w:rPr>
          <w:rFonts w:hint="eastAsia" w:cs="Times New Roman"/>
        </w:rPr>
        <w:t>×100%=100%</w:t>
      </w:r>
      <w:r>
        <w:rPr>
          <w:rFonts w:hint="eastAsia" w:ascii="仿宋" w:hAnsi="仿宋" w:cs="仿宋"/>
        </w:rPr>
        <w:t>，得1分</w:t>
      </w:r>
      <w:r>
        <w:rPr>
          <w:rFonts w:hint="eastAsia" w:cs="Times New Roman"/>
        </w:rPr>
        <w:t>；</w:t>
      </w:r>
    </w:p>
    <w:p>
      <w:pPr>
        <w:pStyle w:val="13"/>
        <w:ind w:firstLine="560"/>
        <w:rPr>
          <w:rFonts w:cs="Times New Roman"/>
        </w:rPr>
      </w:pPr>
      <w:r>
        <w:rPr>
          <w:rFonts w:hint="eastAsia" w:ascii="仿宋" w:hAnsi="仿宋" w:cs="仿宋"/>
        </w:rPr>
        <w:t>④-1</w:t>
      </w:r>
      <w:r>
        <w:rPr>
          <w:rFonts w:hint="eastAsia" w:cs="Times New Roman"/>
        </w:rPr>
        <w:t>督查工作完成率=135</w:t>
      </w:r>
      <w:r>
        <w:rPr>
          <w:rFonts w:hint="eastAsia" w:cs="Times New Roman"/>
          <w:lang w:eastAsia="zh-CN"/>
        </w:rPr>
        <w:t>个</w:t>
      </w:r>
      <w:r>
        <w:rPr>
          <w:rFonts w:hint="eastAsia" w:cs="Times New Roman"/>
        </w:rPr>
        <w:t>/48</w:t>
      </w:r>
      <w:r>
        <w:rPr>
          <w:rFonts w:hint="eastAsia" w:cs="Times New Roman"/>
          <w:lang w:eastAsia="zh-CN"/>
        </w:rPr>
        <w:t>个</w:t>
      </w:r>
      <w:r>
        <w:rPr>
          <w:rFonts w:hint="eastAsia" w:cs="Times New Roman"/>
        </w:rPr>
        <w:t>×100%=281.25%</w:t>
      </w:r>
      <w:r>
        <w:rPr>
          <w:rFonts w:hint="eastAsia" w:ascii="仿宋" w:hAnsi="仿宋" w:cs="仿宋"/>
        </w:rPr>
        <w:t>，得1分</w:t>
      </w:r>
      <w:r>
        <w:rPr>
          <w:rFonts w:hint="eastAsia" w:cs="Times New Roman"/>
        </w:rPr>
        <w:t>；</w:t>
      </w:r>
    </w:p>
    <w:p>
      <w:pPr>
        <w:pStyle w:val="13"/>
        <w:ind w:firstLine="560"/>
        <w:rPr>
          <w:rFonts w:cs="Times New Roman"/>
        </w:rPr>
      </w:pPr>
      <w:r>
        <w:rPr>
          <w:rFonts w:hint="eastAsia" w:ascii="仿宋" w:hAnsi="仿宋" w:cs="仿宋"/>
        </w:rPr>
        <w:t>④-2</w:t>
      </w:r>
      <w:r>
        <w:rPr>
          <w:rFonts w:hint="eastAsia" w:cs="Times New Roman"/>
        </w:rPr>
        <w:t>受理网上群众投诉和建议办结率=100%/80%×100%=125%</w:t>
      </w:r>
      <w:r>
        <w:rPr>
          <w:rFonts w:hint="eastAsia" w:ascii="仿宋" w:hAnsi="仿宋" w:cs="仿宋"/>
        </w:rPr>
        <w:t>，得1分</w:t>
      </w:r>
      <w:r>
        <w:rPr>
          <w:rFonts w:hint="eastAsia" w:cs="Times New Roman"/>
        </w:rPr>
        <w:t>；</w:t>
      </w:r>
    </w:p>
    <w:p>
      <w:pPr>
        <w:pStyle w:val="13"/>
        <w:ind w:firstLine="560"/>
        <w:rPr>
          <w:rFonts w:cs="Times New Roman"/>
        </w:rPr>
      </w:pPr>
      <w:r>
        <w:rPr>
          <w:rFonts w:hint="eastAsia" w:ascii="仿宋" w:hAnsi="仿宋" w:cs="仿宋"/>
        </w:rPr>
        <w:t>⑤</w:t>
      </w:r>
      <w:r>
        <w:rPr>
          <w:rFonts w:hint="eastAsia" w:cs="Times New Roman"/>
        </w:rPr>
        <w:t>督导工作完成率=27</w:t>
      </w:r>
      <w:r>
        <w:rPr>
          <w:rFonts w:hint="eastAsia" w:cs="Times New Roman"/>
          <w:lang w:eastAsia="zh-CN"/>
        </w:rPr>
        <w:t>个</w:t>
      </w:r>
      <w:r>
        <w:rPr>
          <w:rFonts w:hint="eastAsia" w:cs="Times New Roman"/>
        </w:rPr>
        <w:t>/12</w:t>
      </w:r>
      <w:r>
        <w:rPr>
          <w:rFonts w:hint="eastAsia" w:cs="Times New Roman"/>
          <w:lang w:eastAsia="zh-CN"/>
        </w:rPr>
        <w:t>个</w:t>
      </w:r>
      <w:r>
        <w:rPr>
          <w:rFonts w:hint="eastAsia" w:cs="Times New Roman"/>
        </w:rPr>
        <w:t>×100%=225%</w:t>
      </w:r>
      <w:r>
        <w:rPr>
          <w:rFonts w:hint="eastAsia" w:ascii="仿宋" w:hAnsi="仿宋" w:cs="仿宋"/>
        </w:rPr>
        <w:t>，得1分</w:t>
      </w:r>
      <w:r>
        <w:rPr>
          <w:rFonts w:hint="eastAsia" w:cs="Times New Roman"/>
        </w:rPr>
        <w:t>；</w:t>
      </w:r>
    </w:p>
    <w:p>
      <w:pPr>
        <w:pStyle w:val="13"/>
        <w:ind w:firstLine="560"/>
        <w:rPr>
          <w:rFonts w:cs="Times New Roman"/>
        </w:rPr>
      </w:pPr>
      <w:r>
        <w:rPr>
          <w:rFonts w:hint="eastAsia" w:ascii="仿宋" w:hAnsi="仿宋" w:cs="仿宋"/>
        </w:rPr>
        <w:t>⑥</w:t>
      </w:r>
      <w:r>
        <w:rPr>
          <w:rFonts w:hint="eastAsia" w:cs="Times New Roman"/>
        </w:rPr>
        <w:t>高质量新闻图片编发完成率，未提供相关数据，得0分；</w:t>
      </w:r>
    </w:p>
    <w:p>
      <w:pPr>
        <w:pStyle w:val="13"/>
        <w:ind w:firstLine="560"/>
        <w:rPr>
          <w:rFonts w:cs="Times New Roman"/>
        </w:rPr>
      </w:pPr>
      <w:r>
        <w:rPr>
          <w:rFonts w:hint="eastAsia" w:ascii="仿宋" w:hAnsi="仿宋" w:cs="仿宋"/>
        </w:rPr>
        <w:t>⑥-1</w:t>
      </w:r>
      <w:r>
        <w:rPr>
          <w:rFonts w:hint="eastAsia" w:cs="Times New Roman"/>
        </w:rPr>
        <w:t>宣传报道编发完成率，未提供相关数据，得0分；</w:t>
      </w:r>
    </w:p>
    <w:p>
      <w:pPr>
        <w:pStyle w:val="13"/>
        <w:ind w:firstLine="560"/>
        <w:rPr>
          <w:rFonts w:cs="Times New Roman"/>
        </w:rPr>
      </w:pPr>
      <w:r>
        <w:rPr>
          <w:rFonts w:hint="eastAsia" w:ascii="仿宋" w:hAnsi="仿宋" w:cs="仿宋"/>
        </w:rPr>
        <w:t>⑥-2</w:t>
      </w:r>
      <w:r>
        <w:rPr>
          <w:rFonts w:hint="eastAsia" w:cs="Times New Roman"/>
        </w:rPr>
        <w:t>独立宣传报道编发完成率，未提供相关数据，得0分；</w:t>
      </w:r>
    </w:p>
    <w:p>
      <w:pPr>
        <w:pStyle w:val="13"/>
        <w:ind w:firstLine="560"/>
        <w:rPr>
          <w:rFonts w:cs="Times New Roman"/>
        </w:rPr>
      </w:pPr>
      <w:r>
        <w:rPr>
          <w:rFonts w:hint="eastAsia" w:ascii="仿宋" w:hAnsi="仿宋" w:cs="仿宋"/>
        </w:rPr>
        <w:t>⑥-3</w:t>
      </w:r>
      <w:r>
        <w:rPr>
          <w:rFonts w:hint="eastAsia" w:cs="Times New Roman"/>
        </w:rPr>
        <w:t>独立发表信息完成率，未提供相关数据，得0分；</w:t>
      </w:r>
    </w:p>
    <w:p>
      <w:pPr>
        <w:pStyle w:val="13"/>
        <w:ind w:firstLine="560"/>
        <w:rPr>
          <w:rFonts w:cs="Times New Roman"/>
        </w:rPr>
      </w:pPr>
      <w:r>
        <w:rPr>
          <w:rFonts w:hint="eastAsia" w:ascii="仿宋" w:hAnsi="仿宋" w:cs="仿宋"/>
        </w:rPr>
        <w:t>⑥-4</w:t>
      </w:r>
      <w:r>
        <w:rPr>
          <w:rFonts w:hint="eastAsia" w:cs="Times New Roman"/>
        </w:rPr>
        <w:t>手机报编发完成率，未提供相关数据，得0分；</w:t>
      </w:r>
    </w:p>
    <w:p>
      <w:pPr>
        <w:pStyle w:val="13"/>
        <w:ind w:firstLine="560"/>
        <w:rPr>
          <w:rFonts w:cs="Times New Roman"/>
        </w:rPr>
      </w:pPr>
      <w:r>
        <w:rPr>
          <w:rFonts w:hint="eastAsia" w:ascii="仿宋" w:hAnsi="仿宋" w:cs="仿宋"/>
        </w:rPr>
        <w:t>⑦基层党建工作</w:t>
      </w:r>
      <w:r>
        <w:rPr>
          <w:rFonts w:hint="eastAsia" w:cs="Times New Roman"/>
        </w:rPr>
        <w:t>完成率，该中心党支部先后开展主题党日学习12次，讲党课4次，召开组织生活会1次，专题学习研讨会4次，组织生活会应每月至少召开1次，得0.5分；</w:t>
      </w:r>
    </w:p>
    <w:p>
      <w:pPr>
        <w:pStyle w:val="13"/>
        <w:ind w:firstLine="560"/>
        <w:rPr>
          <w:rFonts w:cs="Times New Roman"/>
        </w:rPr>
      </w:pPr>
      <w:r>
        <w:rPr>
          <w:rFonts w:hint="eastAsia" w:ascii="仿宋" w:hAnsi="仿宋" w:cs="仿宋"/>
        </w:rPr>
        <w:t>⑧反腐倡廉工作</w:t>
      </w:r>
      <w:r>
        <w:rPr>
          <w:rFonts w:hint="eastAsia" w:cs="Times New Roman"/>
        </w:rPr>
        <w:t>完成率，未提供相关数据，得0分。</w:t>
      </w:r>
    </w:p>
    <w:p>
      <w:pPr>
        <w:pStyle w:val="5"/>
        <w:ind w:firstLine="602"/>
        <w:rPr>
          <w:rFonts w:cs="Times New Roman"/>
        </w:rPr>
      </w:pPr>
      <w:bookmarkStart w:id="67" w:name="_Toc19147"/>
      <w:r>
        <w:rPr>
          <w:rFonts w:cs="Times New Roman"/>
        </w:rPr>
        <w:t>（四）</w:t>
      </w:r>
      <w:r>
        <w:rPr>
          <w:rFonts w:hint="eastAsia" w:cs="Times New Roman"/>
        </w:rPr>
        <w:t>部门效益</w:t>
      </w:r>
      <w:r>
        <w:rPr>
          <w:rFonts w:cs="Times New Roman"/>
        </w:rPr>
        <w:t>情况（权重</w:t>
      </w:r>
      <w:r>
        <w:rPr>
          <w:rFonts w:hint="eastAsia" w:cs="Times New Roman"/>
        </w:rPr>
        <w:t>2</w:t>
      </w:r>
      <w:r>
        <w:rPr>
          <w:rFonts w:cs="Times New Roman"/>
        </w:rPr>
        <w:t>0，得分</w:t>
      </w:r>
      <w:r>
        <w:rPr>
          <w:rFonts w:hint="eastAsia" w:cs="Times New Roman"/>
        </w:rPr>
        <w:t>20</w:t>
      </w:r>
      <w:r>
        <w:rPr>
          <w:rFonts w:cs="Times New Roman"/>
        </w:rPr>
        <w:t>）</w:t>
      </w:r>
      <w:bookmarkEnd w:id="66"/>
      <w:bookmarkEnd w:id="67"/>
    </w:p>
    <w:p>
      <w:pPr>
        <w:pStyle w:val="6"/>
        <w:ind w:firstLine="562"/>
        <w:rPr>
          <w:rFonts w:cs="Times New Roman"/>
        </w:rPr>
      </w:pPr>
      <w:bookmarkStart w:id="68" w:name="_Toc67315603"/>
      <w:bookmarkStart w:id="69" w:name="_Toc12186"/>
      <w:r>
        <w:rPr>
          <w:rFonts w:hint="eastAsia" w:cs="Times New Roman"/>
        </w:rPr>
        <w:t>1</w:t>
      </w:r>
      <w:r>
        <w:rPr>
          <w:rFonts w:cs="Times New Roman"/>
        </w:rPr>
        <w:t>.</w:t>
      </w:r>
      <w:r>
        <w:rPr>
          <w:rFonts w:hint="eastAsia" w:cs="Times New Roman"/>
        </w:rPr>
        <w:t>履职效益</w:t>
      </w:r>
      <w:r>
        <w:rPr>
          <w:rFonts w:cs="Times New Roman"/>
        </w:rPr>
        <w:t>（权重</w:t>
      </w:r>
      <w:r>
        <w:rPr>
          <w:rFonts w:hint="eastAsia" w:cs="Times New Roman"/>
        </w:rPr>
        <w:t>20</w:t>
      </w:r>
      <w:r>
        <w:rPr>
          <w:rFonts w:cs="Times New Roman"/>
        </w:rPr>
        <w:t>，得分</w:t>
      </w:r>
      <w:r>
        <w:rPr>
          <w:rFonts w:hint="eastAsia" w:cs="Times New Roman"/>
        </w:rPr>
        <w:t>20</w:t>
      </w:r>
      <w:r>
        <w:rPr>
          <w:rFonts w:cs="Times New Roman"/>
        </w:rPr>
        <w:t>）</w:t>
      </w:r>
      <w:bookmarkEnd w:id="68"/>
      <w:bookmarkEnd w:id="69"/>
    </w:p>
    <w:p>
      <w:pPr>
        <w:pStyle w:val="13"/>
        <w:ind w:firstLine="560"/>
        <w:rPr>
          <w:rFonts w:cs="Times New Roman"/>
        </w:rPr>
      </w:pPr>
      <w:r>
        <w:rPr>
          <w:rFonts w:cs="Times New Roman"/>
        </w:rPr>
        <w:t>（1）</w:t>
      </w:r>
      <w:r>
        <w:rPr>
          <w:rFonts w:hint="eastAsia" w:cs="Times New Roman"/>
        </w:rPr>
        <w:t>经济效益</w:t>
      </w:r>
      <w:r>
        <w:rPr>
          <w:rFonts w:cs="Times New Roman"/>
        </w:rPr>
        <w:t>（权重</w:t>
      </w:r>
      <w:r>
        <w:rPr>
          <w:rFonts w:hint="eastAsia" w:cs="Times New Roman"/>
        </w:rPr>
        <w:t>5</w:t>
      </w:r>
      <w:r>
        <w:rPr>
          <w:rFonts w:cs="Times New Roman"/>
        </w:rPr>
        <w:t>，得分</w:t>
      </w:r>
      <w:r>
        <w:rPr>
          <w:rFonts w:hint="eastAsia" w:cs="Times New Roman"/>
        </w:rPr>
        <w:t>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仿宋" w:hAnsi="仿宋" w:cs="仿宋"/>
        </w:rPr>
        <w:t>①</w:t>
      </w:r>
      <w:r>
        <w:rPr>
          <w:rFonts w:hint="eastAsia" w:cs="Times New Roman"/>
        </w:rPr>
        <w:t>是否推动全区目标管理完成，3分；</w:t>
      </w:r>
    </w:p>
    <w:p>
      <w:pPr>
        <w:pStyle w:val="13"/>
        <w:ind w:firstLine="560"/>
        <w:rPr>
          <w:rFonts w:cs="Times New Roman"/>
        </w:rPr>
      </w:pPr>
      <w:r>
        <w:rPr>
          <w:rFonts w:hint="eastAsia" w:ascii="仿宋" w:hAnsi="仿宋" w:cs="仿宋"/>
        </w:rPr>
        <w:t>②</w:t>
      </w:r>
      <w:r>
        <w:rPr>
          <w:rFonts w:hint="eastAsia" w:cs="Times New Roman"/>
        </w:rPr>
        <w:t>是否合理使用部门业务经费，将部门业务经费支出控制在预算范围内，2分。</w:t>
      </w:r>
    </w:p>
    <w:p>
      <w:pPr>
        <w:pStyle w:val="13"/>
        <w:ind w:firstLine="562"/>
        <w:rPr>
          <w:rFonts w:cs="Times New Roman"/>
          <w:b/>
        </w:rPr>
      </w:pPr>
      <w:r>
        <w:rPr>
          <w:rFonts w:cs="Times New Roman"/>
          <w:b/>
        </w:rPr>
        <w:t>得分：</w:t>
      </w:r>
    </w:p>
    <w:p>
      <w:pPr>
        <w:pStyle w:val="13"/>
        <w:ind w:firstLine="560"/>
        <w:rPr>
          <w:rFonts w:cs="Times New Roman"/>
          <w:b/>
          <w:highlight w:val="yellow"/>
        </w:rPr>
      </w:pPr>
      <w:r>
        <w:rPr>
          <w:rFonts w:hint="eastAsia" w:ascii="仿宋" w:hAnsi="仿宋" w:cs="仿宋"/>
        </w:rPr>
        <w:t>①《漯河市人民政府 关于2021年度完成市政府高质量发展目标优秀单位和先进单位的通报》（漯政文〔2022〕33号），“一、授予经济技术开发区……为‘2021年度完成市政府高质量发展目标优秀县区’……”，推动了全区目标管理完成，确保了全市先进位次，得3分；</w:t>
      </w:r>
    </w:p>
    <w:p>
      <w:pPr>
        <w:pStyle w:val="13"/>
        <w:ind w:firstLine="560"/>
        <w:rPr>
          <w:rFonts w:cs="Times New Roman"/>
          <w:highlight w:val="yellow"/>
        </w:rPr>
      </w:pPr>
      <w:r>
        <w:rPr>
          <w:rFonts w:hint="eastAsia" w:ascii="仿宋" w:hAnsi="仿宋" w:cs="仿宋"/>
        </w:rPr>
        <w:t>②</w:t>
      </w:r>
      <w:r>
        <w:rPr>
          <w:rFonts w:hint="eastAsia" w:cs="Times New Roman"/>
        </w:rPr>
        <w:t>经过数据分析、资料研究及现场访谈等，该中心合理使用部门业务经费，将部门业务经费支出控制在预算范围内，2分。</w:t>
      </w:r>
    </w:p>
    <w:p>
      <w:pPr>
        <w:pStyle w:val="13"/>
        <w:ind w:firstLine="560"/>
        <w:rPr>
          <w:rFonts w:eastAsia="楷体_GB2312" w:cs="Times New Roman"/>
        </w:rPr>
      </w:pPr>
      <w:r>
        <w:rPr>
          <w:rFonts w:cs="Times New Roman"/>
        </w:rPr>
        <w:t>（</w:t>
      </w:r>
      <w:r>
        <w:rPr>
          <w:rFonts w:hint="eastAsia" w:cs="Times New Roman"/>
        </w:rPr>
        <w:t>2</w:t>
      </w:r>
      <w:r>
        <w:rPr>
          <w:rFonts w:cs="Times New Roman"/>
        </w:rPr>
        <w:t>）</w:t>
      </w:r>
      <w:r>
        <w:rPr>
          <w:rFonts w:hint="eastAsia" w:cs="Times New Roman"/>
        </w:rPr>
        <w:t>社会效益</w:t>
      </w:r>
      <w:r>
        <w:rPr>
          <w:rFonts w:cs="Times New Roman"/>
        </w:rPr>
        <w:t>（权重</w:t>
      </w:r>
      <w:r>
        <w:rPr>
          <w:rFonts w:hint="eastAsia" w:cs="Times New Roman"/>
        </w:rPr>
        <w:t>5</w:t>
      </w:r>
      <w:r>
        <w:rPr>
          <w:rFonts w:cs="Times New Roman"/>
        </w:rPr>
        <w:t>，得分</w:t>
      </w:r>
      <w:r>
        <w:rPr>
          <w:rFonts w:hint="eastAsia" w:cs="Times New Roman"/>
        </w:rPr>
        <w:t>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仿宋" w:hAnsi="仿宋" w:cs="仿宋"/>
        </w:rPr>
        <w:t>①</w:t>
      </w:r>
      <w:r>
        <w:rPr>
          <w:rFonts w:hint="eastAsia" w:cs="Times New Roman"/>
        </w:rPr>
        <w:t>是否有利于开发区信息建设的整体规划与发展，1分；</w:t>
      </w:r>
    </w:p>
    <w:p>
      <w:pPr>
        <w:pStyle w:val="13"/>
        <w:ind w:firstLine="560"/>
        <w:rPr>
          <w:rFonts w:cs="Times New Roman"/>
        </w:rPr>
      </w:pPr>
      <w:r>
        <w:rPr>
          <w:rFonts w:hint="eastAsia" w:ascii="仿宋" w:hAnsi="仿宋" w:cs="仿宋"/>
        </w:rPr>
        <w:t>②</w:t>
      </w:r>
      <w:r>
        <w:rPr>
          <w:rFonts w:hint="eastAsia" w:cs="Times New Roman"/>
        </w:rPr>
        <w:t>是否有效保障了全区政务网络和网站的安全运行，1分；</w:t>
      </w:r>
    </w:p>
    <w:p>
      <w:pPr>
        <w:pStyle w:val="13"/>
        <w:ind w:firstLine="560"/>
        <w:rPr>
          <w:rFonts w:cs="Times New Roman"/>
        </w:rPr>
      </w:pPr>
      <w:r>
        <w:rPr>
          <w:rFonts w:hint="eastAsia" w:ascii="仿宋" w:hAnsi="仿宋" w:cs="仿宋"/>
        </w:rPr>
        <w:t>③</w:t>
      </w:r>
      <w:r>
        <w:rPr>
          <w:rFonts w:hint="eastAsia" w:cs="Times New Roman"/>
        </w:rPr>
        <w:t>是否有利开发区形象宣传，1分；</w:t>
      </w:r>
    </w:p>
    <w:p>
      <w:pPr>
        <w:pStyle w:val="13"/>
        <w:ind w:firstLine="560"/>
        <w:rPr>
          <w:rFonts w:cs="Times New Roman"/>
        </w:rPr>
      </w:pPr>
      <w:r>
        <w:rPr>
          <w:rFonts w:hint="eastAsia" w:ascii="仿宋" w:hAnsi="仿宋" w:cs="仿宋"/>
        </w:rPr>
        <w:t>④</w:t>
      </w:r>
      <w:r>
        <w:rPr>
          <w:rFonts w:hint="eastAsia" w:cs="Times New Roman"/>
        </w:rPr>
        <w:t>是否有利于推动开发区跨部门、跨行业的重大信息工程建设，1分；</w:t>
      </w:r>
    </w:p>
    <w:p>
      <w:pPr>
        <w:pStyle w:val="13"/>
        <w:ind w:firstLine="560"/>
        <w:rPr>
          <w:rFonts w:cs="Times New Roman"/>
        </w:rPr>
      </w:pPr>
      <w:r>
        <w:rPr>
          <w:rFonts w:hint="eastAsia" w:ascii="仿宋" w:hAnsi="仿宋" w:cs="仿宋"/>
        </w:rPr>
        <w:t>⑤</w:t>
      </w:r>
      <w:r>
        <w:rPr>
          <w:rFonts w:hint="eastAsia" w:cs="Times New Roman"/>
        </w:rPr>
        <w:t>是否有利于督查工作的落实，0.5分；</w:t>
      </w:r>
    </w:p>
    <w:p>
      <w:pPr>
        <w:pStyle w:val="13"/>
        <w:ind w:firstLine="560"/>
        <w:rPr>
          <w:rFonts w:cs="Times New Roman"/>
        </w:rPr>
      </w:pPr>
      <w:r>
        <w:rPr>
          <w:rFonts w:hint="eastAsia" w:ascii="仿宋" w:hAnsi="仿宋" w:cs="仿宋"/>
        </w:rPr>
        <w:t>⑥</w:t>
      </w:r>
      <w:r>
        <w:rPr>
          <w:rFonts w:hint="eastAsia" w:cs="Times New Roman"/>
        </w:rPr>
        <w:t>是否有利于提升受理网上群众投诉和建议办结效率，0.5分。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仿宋"/>
        </w:rPr>
        <w:t>①通过该中心2021年工作的开展和完成，2021年</w:t>
      </w:r>
      <w:r>
        <w:rPr>
          <w:rFonts w:hint="eastAsia" w:cs="Times New Roman"/>
        </w:rPr>
        <w:t>政务网络维护逐渐覆盖经济技术开发区所有行政事业单位，有利于开发区信息建设的整体规划与发展，得1分；</w:t>
      </w:r>
    </w:p>
    <w:p>
      <w:pPr>
        <w:pStyle w:val="13"/>
        <w:ind w:firstLine="588"/>
        <w:rPr>
          <w:rFonts w:ascii="仿宋" w:hAnsi="仿宋" w:cs="仿宋"/>
        </w:rPr>
      </w:pPr>
      <w:r>
        <w:rPr>
          <w:rFonts w:hint="eastAsia" w:ascii="Malgun Gothic Semilight" w:hAnsi="Malgun Gothic Semilight" w:eastAsia="Malgun Gothic Semilight" w:cs="Malgun Gothic Semilight"/>
        </w:rPr>
        <w:t>②</w:t>
      </w:r>
      <w:r>
        <w:rPr>
          <w:rFonts w:hint="eastAsia" w:cs="Times New Roman"/>
        </w:rPr>
        <w:t>及时加强网络、网站安全维护和升级，坚持日巡查周分析制度，加强对网络信息安全隐患排查，有效保障了全区政务网络和网站的安全运行，并取得先进的好成绩，得1分；</w:t>
      </w:r>
    </w:p>
    <w:p>
      <w:pPr>
        <w:pStyle w:val="13"/>
        <w:ind w:firstLine="560"/>
        <w:rPr>
          <w:rFonts w:cs="Times New Roman"/>
        </w:rPr>
      </w:pPr>
      <w:r>
        <w:rPr>
          <w:rFonts w:hint="eastAsia" w:ascii="仿宋" w:hAnsi="仿宋" w:cs="仿宋"/>
        </w:rPr>
        <w:t>③</w:t>
      </w:r>
      <w:r>
        <w:rPr>
          <w:rFonts w:hint="eastAsia" w:cs="Times New Roman"/>
        </w:rPr>
        <w:t>围绕全区中心工作和阶段性重点工作，及时做好重大活动的跟踪宣传报道，及时宣传开发区发展新成就，有利开发区形象宣传，得1分；</w:t>
      </w:r>
    </w:p>
    <w:p>
      <w:pPr>
        <w:pStyle w:val="13"/>
        <w:ind w:firstLine="560"/>
        <w:rPr>
          <w:rFonts w:cs="Times New Roman"/>
        </w:rPr>
      </w:pPr>
      <w:r>
        <w:rPr>
          <w:rFonts w:hint="eastAsia" w:ascii="仿宋" w:hAnsi="仿宋" w:cs="仿宋"/>
        </w:rPr>
        <w:t>④通过该信息中心组织协调跨部门、跨行业的重大信息工程建设，</w:t>
      </w:r>
      <w:r>
        <w:rPr>
          <w:rFonts w:hint="eastAsia" w:cs="Times New Roman"/>
        </w:rPr>
        <w:t>推动了该部分工作的进展和不断优化完善，得1分；</w:t>
      </w:r>
    </w:p>
    <w:p>
      <w:pPr>
        <w:pStyle w:val="13"/>
        <w:ind w:firstLine="560"/>
        <w:rPr>
          <w:rFonts w:cs="Times New Roman"/>
        </w:rPr>
      </w:pPr>
      <w:r>
        <w:rPr>
          <w:rFonts w:hint="eastAsia" w:ascii="仿宋" w:hAnsi="仿宋" w:cs="仿宋"/>
        </w:rPr>
        <w:t>⑤该中心</w:t>
      </w:r>
      <w:r>
        <w:rPr>
          <w:rFonts w:hint="eastAsia" w:cs="Times New Roman"/>
        </w:rPr>
        <w:t>围绕省市重点工作、年度目标任务、招商引资、项目建设、工业经济转型升级、疫情防控等持续性和阶段性重点工作的督查督办，针对越来越繁重的督查事项，我们将督查工作定位为工作任务的“督导员”，问题难点的“协调员”，充分发挥督查工作的作用，有利于督查工作的落实，得0.5分；</w:t>
      </w:r>
    </w:p>
    <w:p>
      <w:pPr>
        <w:pStyle w:val="13"/>
        <w:ind w:firstLine="560"/>
        <w:rPr>
          <w:rFonts w:cs="Times New Roman"/>
          <w:highlight w:val="yellow"/>
        </w:rPr>
      </w:pPr>
      <w:r>
        <w:rPr>
          <w:rFonts w:hint="eastAsia" w:ascii="仿宋" w:hAnsi="仿宋" w:cs="仿宋"/>
        </w:rPr>
        <w:t>⑥</w:t>
      </w:r>
      <w:r>
        <w:rPr>
          <w:rFonts w:hint="eastAsia" w:cs="Times New Roman"/>
        </w:rPr>
        <w:t>全年发布各类督查通报135次。同时，收到市委市政府周交办22次，市督查局网民留言10件，其他留言转办件5件，市长信箱23件，上级督查件114件，市级三个周例会会议议定事项4件，领导批示件5件，办结率达到100%。督查督办落实及时，督导有力，有利于提升受理网上群众投诉和建议办结效率，得0.5分。</w:t>
      </w:r>
    </w:p>
    <w:p>
      <w:pPr>
        <w:pStyle w:val="13"/>
        <w:ind w:firstLine="560"/>
        <w:rPr>
          <w:rFonts w:eastAsia="楷体_GB2312" w:cs="Times New Roman"/>
        </w:rPr>
      </w:pPr>
      <w:r>
        <w:rPr>
          <w:rFonts w:cs="Times New Roman"/>
        </w:rPr>
        <w:t>（</w:t>
      </w:r>
      <w:r>
        <w:rPr>
          <w:rFonts w:hint="eastAsia" w:cs="Times New Roman"/>
        </w:rPr>
        <w:t>3</w:t>
      </w:r>
      <w:r>
        <w:rPr>
          <w:rFonts w:cs="Times New Roman"/>
        </w:rPr>
        <w:t>）</w:t>
      </w:r>
      <w:r>
        <w:rPr>
          <w:rFonts w:hint="eastAsia" w:cs="Times New Roman"/>
        </w:rPr>
        <w:t>生态效益</w:t>
      </w:r>
      <w:r>
        <w:rPr>
          <w:rFonts w:cs="Times New Roman"/>
        </w:rPr>
        <w:t>（权重</w:t>
      </w:r>
      <w:r>
        <w:rPr>
          <w:rFonts w:hint="eastAsia" w:cs="Times New Roman"/>
        </w:rPr>
        <w:t>5</w:t>
      </w:r>
      <w:r>
        <w:rPr>
          <w:rFonts w:cs="Times New Roman"/>
        </w:rPr>
        <w:t>，得分</w:t>
      </w:r>
      <w:r>
        <w:rPr>
          <w:rFonts w:hint="eastAsia" w:cs="Times New Roman"/>
        </w:rPr>
        <w:t>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①是否遵循低碳、环保、绿色节能的原则，2.5分；</w:t>
      </w:r>
    </w:p>
    <w:p>
      <w:pPr>
        <w:pStyle w:val="13"/>
        <w:numPr>
          <w:ilvl w:val="0"/>
          <w:numId w:val="3"/>
        </w:numPr>
        <w:ind w:firstLineChars="0"/>
        <w:rPr>
          <w:rFonts w:cs="Times New Roman"/>
        </w:rPr>
      </w:pPr>
      <w:r>
        <w:rPr>
          <w:rFonts w:hint="eastAsia" w:cs="Times New Roman"/>
        </w:rPr>
        <w:t>否有利于宣传低碳、环保、绿色节能的理念，2.5分。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Times New Roman"/>
        </w:rPr>
        <w:t>①</w:t>
      </w:r>
      <w:r>
        <w:rPr>
          <w:rFonts w:cs="Times New Roman"/>
        </w:rPr>
        <w:t>该中心的工作开展过程</w:t>
      </w:r>
      <w:r>
        <w:rPr>
          <w:rFonts w:hint="eastAsia" w:cs="Times New Roman"/>
        </w:rPr>
        <w:t>遵循低碳、环保、绿色节能的原则，得2.5分；</w:t>
      </w:r>
    </w:p>
    <w:p>
      <w:pPr>
        <w:pStyle w:val="13"/>
        <w:ind w:firstLine="560"/>
        <w:rPr>
          <w:rFonts w:ascii="仿宋" w:hAnsi="仿宋" w:cs="Times New Roman"/>
        </w:rPr>
      </w:pPr>
      <w:r>
        <w:rPr>
          <w:rFonts w:hint="eastAsia" w:ascii="仿宋" w:hAnsi="仿宋" w:cs="Times New Roman"/>
        </w:rPr>
        <w:t>②在宣传、督导、督察督办、案件办结工作的开展中，该中心的工作多采取线上电子化办公，有利于宣传低碳、环保、绿色节能的理念，得2.5分。</w:t>
      </w:r>
    </w:p>
    <w:p>
      <w:pPr>
        <w:pStyle w:val="13"/>
        <w:ind w:firstLine="560"/>
        <w:rPr>
          <w:rFonts w:eastAsia="楷体_GB2312" w:cs="Times New Roman"/>
        </w:rPr>
      </w:pPr>
      <w:r>
        <w:rPr>
          <w:rFonts w:cs="Times New Roman"/>
        </w:rPr>
        <w:t>（</w:t>
      </w:r>
      <w:r>
        <w:rPr>
          <w:rFonts w:hint="eastAsia" w:cs="Times New Roman"/>
        </w:rPr>
        <w:t>4</w:t>
      </w:r>
      <w:r>
        <w:rPr>
          <w:rFonts w:cs="Times New Roman"/>
        </w:rPr>
        <w:t>）</w:t>
      </w:r>
      <w:r>
        <w:rPr>
          <w:rFonts w:hint="eastAsia" w:cs="Times New Roman"/>
        </w:rPr>
        <w:t>社会公众或服务对象满意度</w:t>
      </w:r>
      <w:r>
        <w:rPr>
          <w:rFonts w:cs="Times New Roman"/>
        </w:rPr>
        <w:t>（权重</w:t>
      </w:r>
      <w:r>
        <w:rPr>
          <w:rFonts w:hint="eastAsia" w:cs="Times New Roman"/>
        </w:rPr>
        <w:t>5</w:t>
      </w:r>
      <w:r>
        <w:rPr>
          <w:rFonts w:cs="Times New Roman"/>
        </w:rPr>
        <w:t>，得分</w:t>
      </w:r>
      <w:r>
        <w:rPr>
          <w:rFonts w:hint="eastAsia" w:cs="Times New Roman"/>
        </w:rPr>
        <w:t>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①上级主管满意度，≥85％计2分，每减少1个百分点扣0.1分，扣完为止；</w:t>
      </w:r>
    </w:p>
    <w:p>
      <w:pPr>
        <w:pStyle w:val="13"/>
        <w:ind w:firstLine="560"/>
        <w:rPr>
          <w:rFonts w:cs="Times New Roman"/>
        </w:rPr>
      </w:pPr>
      <w:r>
        <w:rPr>
          <w:rFonts w:hint="eastAsia" w:ascii="仿宋" w:hAnsi="仿宋" w:cs="仿宋"/>
        </w:rPr>
        <w:t>②</w:t>
      </w:r>
      <w:r>
        <w:rPr>
          <w:rFonts w:hint="eastAsia" w:cs="Times New Roman"/>
        </w:rPr>
        <w:t>单位人员满意度，≥85％计1.5分，每减少1个百分点扣0.1分，扣完为止；</w:t>
      </w:r>
    </w:p>
    <w:p>
      <w:pPr>
        <w:pStyle w:val="13"/>
        <w:ind w:firstLine="560"/>
        <w:rPr>
          <w:rFonts w:cs="Times New Roman"/>
        </w:rPr>
      </w:pPr>
      <w:r>
        <w:rPr>
          <w:rFonts w:hint="eastAsia" w:ascii="仿宋" w:hAnsi="仿宋" w:cs="仿宋"/>
        </w:rPr>
        <w:t>③</w:t>
      </w:r>
      <w:r>
        <w:rPr>
          <w:rFonts w:hint="eastAsia" w:cs="Times New Roman"/>
        </w:rPr>
        <w:t>网站使用人员满意度，≥85％计1.5分，每减少1个百分点扣0.1分，扣完为止。</w:t>
      </w:r>
    </w:p>
    <w:p>
      <w:pPr>
        <w:pStyle w:val="13"/>
        <w:ind w:firstLine="562"/>
        <w:rPr>
          <w:rFonts w:cs="Times New Roman"/>
          <w:b/>
          <w:highlight w:val="yellow"/>
        </w:rPr>
      </w:pPr>
      <w:r>
        <w:rPr>
          <w:rFonts w:cs="Times New Roman"/>
          <w:b/>
          <w:highlight w:val="none"/>
        </w:rPr>
        <w:t>得分：</w:t>
      </w:r>
    </w:p>
    <w:p>
      <w:pPr>
        <w:pStyle w:val="13"/>
        <w:ind w:firstLine="560"/>
        <w:rPr>
          <w:rFonts w:cs="Times New Roman"/>
        </w:rPr>
      </w:pPr>
      <w:r>
        <w:rPr>
          <w:rFonts w:hint="eastAsia" w:cs="Times New Roman"/>
        </w:rPr>
        <w:t>①上级主管满意度=</w:t>
      </w:r>
      <w:r>
        <w:rPr>
          <w:rFonts w:hint="eastAsia" w:cs="Times New Roman"/>
          <w:lang w:val="en-US" w:eastAsia="zh-CN"/>
        </w:rPr>
        <w:t>100%</w:t>
      </w:r>
      <w:r>
        <w:rPr>
          <w:rFonts w:hint="eastAsia" w:cs="Times New Roman"/>
        </w:rPr>
        <w:t>≥85％，得2分；</w:t>
      </w:r>
    </w:p>
    <w:p>
      <w:pPr>
        <w:pStyle w:val="13"/>
        <w:ind w:firstLine="560"/>
        <w:rPr>
          <w:rFonts w:cs="Times New Roman"/>
        </w:rPr>
      </w:pPr>
      <w:r>
        <w:rPr>
          <w:rFonts w:hint="eastAsia" w:ascii="仿宋" w:hAnsi="仿宋" w:cs="仿宋"/>
        </w:rPr>
        <w:t>②</w:t>
      </w:r>
      <w:r>
        <w:rPr>
          <w:rFonts w:hint="eastAsia" w:cs="Times New Roman"/>
        </w:rPr>
        <w:t>单位人员满意度=</w:t>
      </w:r>
      <w:r>
        <w:rPr>
          <w:rFonts w:hint="eastAsia" w:cs="Times New Roman"/>
          <w:lang w:val="en-US" w:eastAsia="zh-CN"/>
        </w:rPr>
        <w:t>100%</w:t>
      </w:r>
      <w:r>
        <w:rPr>
          <w:rFonts w:hint="eastAsia" w:cs="Times New Roman"/>
        </w:rPr>
        <w:t>≥85％，得1.5分</w:t>
      </w:r>
    </w:p>
    <w:p>
      <w:pPr>
        <w:pStyle w:val="13"/>
        <w:numPr>
          <w:ilvl w:val="0"/>
          <w:numId w:val="3"/>
        </w:numPr>
        <w:ind w:firstLineChars="0"/>
        <w:rPr>
          <w:rFonts w:cs="Times New Roman"/>
        </w:rPr>
      </w:pPr>
      <w:r>
        <w:rPr>
          <w:rFonts w:hint="eastAsia" w:cs="Times New Roman"/>
        </w:rPr>
        <w:t>网站使用人员满意度=</w:t>
      </w:r>
      <w:r>
        <w:rPr>
          <w:rFonts w:hint="eastAsia" w:cs="Times New Roman"/>
          <w:lang w:val="en-US" w:eastAsia="zh-CN"/>
        </w:rPr>
        <w:t>100%</w:t>
      </w:r>
      <w:r>
        <w:rPr>
          <w:rFonts w:hint="eastAsia" w:cs="Times New Roman"/>
        </w:rPr>
        <w:t>≥85％，得1.5分。</w:t>
      </w:r>
    </w:p>
    <w:p>
      <w:pPr>
        <w:pStyle w:val="13"/>
        <w:ind w:firstLine="560"/>
        <w:rPr>
          <w:rFonts w:cs="Times New Roman"/>
          <w:highlight w:val="yellow"/>
        </w:rPr>
        <w:sectPr>
          <w:headerReference r:id="rId14" w:type="first"/>
          <w:pgSz w:w="11906" w:h="16838"/>
          <w:pgMar w:top="1440" w:right="1800" w:bottom="1440" w:left="1800" w:header="851" w:footer="992" w:gutter="0"/>
          <w:pgNumType w:fmt="numberInDash"/>
          <w:cols w:space="425" w:num="1"/>
          <w:titlePg/>
          <w:docGrid w:type="lines" w:linePitch="435" w:charSpace="0"/>
        </w:sectPr>
      </w:pPr>
    </w:p>
    <w:p>
      <w:pPr>
        <w:pStyle w:val="4"/>
        <w:rPr>
          <w:rFonts w:cs="Times New Roman"/>
          <w:highlight w:val="none"/>
        </w:rPr>
      </w:pPr>
      <w:bookmarkStart w:id="70" w:name="_Toc67315607"/>
      <w:bookmarkStart w:id="71" w:name="_Toc2377"/>
      <w:r>
        <w:rPr>
          <w:rFonts w:hint="eastAsia" w:cs="Times New Roman"/>
          <w:highlight w:val="none"/>
        </w:rPr>
        <w:t>七</w:t>
      </w:r>
      <w:r>
        <w:rPr>
          <w:rFonts w:cs="Times New Roman"/>
          <w:highlight w:val="none"/>
        </w:rPr>
        <w:t>、主要经验及做法、存在的问题及原因分析</w:t>
      </w:r>
      <w:bookmarkEnd w:id="70"/>
      <w:bookmarkEnd w:id="71"/>
    </w:p>
    <w:p>
      <w:pPr>
        <w:pStyle w:val="5"/>
        <w:ind w:firstLine="602"/>
        <w:rPr>
          <w:rFonts w:cs="Times New Roman"/>
          <w:highlight w:val="yellow"/>
        </w:rPr>
      </w:pPr>
      <w:bookmarkStart w:id="72" w:name="_Toc67315608"/>
      <w:bookmarkStart w:id="73" w:name="_Toc10776"/>
      <w:r>
        <w:rPr>
          <w:rFonts w:cs="Times New Roman"/>
          <w:highlight w:val="none"/>
        </w:rPr>
        <w:t>（一）主要经验及做法</w:t>
      </w:r>
      <w:bookmarkEnd w:id="72"/>
      <w:bookmarkEnd w:id="73"/>
    </w:p>
    <w:p>
      <w:pPr>
        <w:pStyle w:val="6"/>
        <w:ind w:firstLine="562"/>
        <w:rPr>
          <w:rFonts w:cs="Times New Roman"/>
          <w:highlight w:val="yellow"/>
        </w:rPr>
      </w:pPr>
      <w:bookmarkStart w:id="74" w:name="_Toc67315609"/>
      <w:bookmarkStart w:id="75" w:name="_Toc11141"/>
      <w:r>
        <w:rPr>
          <w:rFonts w:hint="eastAsia" w:cs="Times New Roman"/>
          <w:highlight w:val="none"/>
        </w:rPr>
        <w:t>1.</w:t>
      </w:r>
      <w:bookmarkEnd w:id="74"/>
      <w:r>
        <w:rPr>
          <w:rFonts w:hint="eastAsia" w:cs="Times New Roman"/>
          <w:highlight w:val="none"/>
        </w:rPr>
        <w:t>完善机制，强化督导，转变作风，确保先进</w:t>
      </w:r>
      <w:bookmarkEnd w:id="75"/>
    </w:p>
    <w:p>
      <w:pPr>
        <w:pStyle w:val="13"/>
        <w:ind w:firstLine="560"/>
        <w:rPr>
          <w:rFonts w:cs="Times New Roman"/>
          <w:highlight w:val="yellow"/>
        </w:rPr>
      </w:pPr>
      <w:r>
        <w:rPr>
          <w:rFonts w:hint="eastAsia" w:cs="Times New Roman"/>
        </w:rPr>
        <w:t>今年该中心承担的市定八个高质量发展目标有民生实事、人大政协提案办理、市政府工作报告重点工作、执行力建设、市政府交办重大事项等相关任务均按序时要求完成。为确保该项工作保质保量的完成，信息中心主要从以下三方面进行提升：</w:t>
      </w:r>
      <w:r>
        <w:rPr>
          <w:rFonts w:hint="eastAsia" w:cs="Times New Roman"/>
          <w:b/>
        </w:rPr>
        <w:t>一</w:t>
      </w:r>
      <w:r>
        <w:rPr>
          <w:rFonts w:hint="eastAsia" w:cs="Times New Roman"/>
        </w:rPr>
        <w:t>是进一步完善交办机制，对上级下达的市政府工作报告重点工作、市政府常务会议决定事项、市政府交办重大事项、市委市政府主要领导批示交办事项等任务，及时分解落实，细化任务事项和责任部门；</w:t>
      </w:r>
      <w:r>
        <w:rPr>
          <w:rFonts w:hint="eastAsia" w:cs="Times New Roman"/>
          <w:b/>
        </w:rPr>
        <w:t>二是</w:t>
      </w:r>
      <w:r>
        <w:rPr>
          <w:rFonts w:hint="eastAsia" w:cs="Times New Roman"/>
        </w:rPr>
        <w:t>不断强化跟踪督导，督促责任单位严格按照规定要求及时上报办理情况，确保各项工作有人抓、有人管，事事有落实、件件有回复；</w:t>
      </w:r>
      <w:r>
        <w:rPr>
          <w:rFonts w:hint="eastAsia" w:cs="Times New Roman"/>
          <w:b/>
        </w:rPr>
        <w:t>三是</w:t>
      </w:r>
      <w:r>
        <w:rPr>
          <w:rFonts w:hint="eastAsia" w:cs="Times New Roman"/>
        </w:rPr>
        <w:t>配合纪检监察室开展工作纪律、工作作风、工作落实督查，以作风的转变提升各部门执行力，促进市委、市政府决策部署和中心工作任务的有效落实，服务全区经济社会高质量发展。</w:t>
      </w:r>
    </w:p>
    <w:p>
      <w:pPr>
        <w:pStyle w:val="6"/>
        <w:ind w:firstLine="562"/>
        <w:rPr>
          <w:rFonts w:cs="Times New Roman"/>
        </w:rPr>
      </w:pPr>
      <w:bookmarkStart w:id="76" w:name="_Toc67315610"/>
      <w:bookmarkStart w:id="77" w:name="_Toc29535"/>
      <w:r>
        <w:rPr>
          <w:rFonts w:hint="eastAsia" w:cs="Times New Roman"/>
        </w:rPr>
        <w:t>2.</w:t>
      </w:r>
      <w:bookmarkEnd w:id="76"/>
      <w:r>
        <w:rPr>
          <w:rFonts w:hint="eastAsia" w:cs="Times New Roman"/>
        </w:rPr>
        <w:t>强化目标过程管理，力争考核先进单位</w:t>
      </w:r>
      <w:bookmarkEnd w:id="77"/>
    </w:p>
    <w:p>
      <w:pPr>
        <w:pStyle w:val="13"/>
        <w:ind w:firstLine="560"/>
        <w:rPr>
          <w:rFonts w:cs="Times New Roman"/>
          <w:highlight w:val="yellow"/>
        </w:rPr>
      </w:pPr>
      <w:r>
        <w:rPr>
          <w:rFonts w:hint="eastAsia" w:cs="Times New Roman"/>
        </w:rPr>
        <w:t>2021年以来，信息中心紧紧围绕市、区中心工作和重点任务，立足实际，持续改进目标管理绩效考核工作，充分发挥督查、考核的导向和激励作用，调动了全区上下抓落实、促发展的积极性和创造性，有效助推了全区经济社会发展。在工作开展过程中，该中心主抓目标过程管理，获得了考核先进单位的称号，主要做法为：</w:t>
      </w:r>
      <w:r>
        <w:rPr>
          <w:rFonts w:hint="eastAsia" w:cs="Times New Roman"/>
          <w:b/>
        </w:rPr>
        <w:t>一是</w:t>
      </w:r>
      <w:r>
        <w:rPr>
          <w:rFonts w:hint="eastAsia" w:cs="Times New Roman"/>
        </w:rPr>
        <w:t>修改完善开发区目标管理体系，科学制定了2021年各单位工作责任目标，通过强化目标过程管理和重点工作督查，与各部门配合联动、密切融合，助推省市高质量发展目标、重点项目、重点工作有效落实，努力实现“单项工作争第一、整体工作保先进”；</w:t>
      </w:r>
      <w:r>
        <w:rPr>
          <w:rFonts w:hint="eastAsia" w:cs="Times New Roman"/>
          <w:b/>
        </w:rPr>
        <w:t>二是</w:t>
      </w:r>
      <w:r>
        <w:rPr>
          <w:rFonts w:hint="eastAsia" w:cs="Times New Roman"/>
        </w:rPr>
        <w:t>结合全区实际，创新性地落实好周交办、月讲评重点工作事项。通过细化任务抓落实、跟踪督查问成效、督办难点促推进，各项任务办结率均达到100%。；</w:t>
      </w:r>
      <w:r>
        <w:rPr>
          <w:rFonts w:hint="eastAsia" w:cs="Times New Roman"/>
          <w:b/>
        </w:rPr>
        <w:t>三是</w:t>
      </w:r>
      <w:r>
        <w:rPr>
          <w:rFonts w:hint="eastAsia" w:cs="Times New Roman"/>
        </w:rPr>
        <w:t>围绕招商引资、重点项目建设、基础设施建设等全区重点工作及领导交办事项，抓重点、跟进度、问成效，通过强有力的督查问效，较好地推动了重点项目和工作的顺利推进，保障了全区年度工作目标的完成。</w:t>
      </w:r>
    </w:p>
    <w:p>
      <w:pPr>
        <w:pStyle w:val="5"/>
        <w:ind w:firstLine="602"/>
        <w:rPr>
          <w:rFonts w:cs="Times New Roman"/>
        </w:rPr>
      </w:pPr>
      <w:bookmarkStart w:id="78" w:name="_Toc4189"/>
      <w:bookmarkStart w:id="79" w:name="_Toc67315611"/>
      <w:r>
        <w:rPr>
          <w:rFonts w:cs="Times New Roman"/>
        </w:rPr>
        <w:t>（二）存在的问题及原因分析</w:t>
      </w:r>
      <w:bookmarkEnd w:id="78"/>
      <w:bookmarkEnd w:id="79"/>
    </w:p>
    <w:p>
      <w:pPr>
        <w:pStyle w:val="13"/>
        <w:ind w:firstLine="560"/>
        <w:rPr>
          <w:rFonts w:cs="Times New Roman"/>
        </w:rPr>
      </w:pPr>
      <w:r>
        <w:rPr>
          <w:rFonts w:cs="Times New Roman"/>
        </w:rPr>
        <w:t>从评价结果看，资金使用效果较明显，充分发挥出专项资金的使用效益。但在等方面还存在一些问题。主要有以下几个方面：</w:t>
      </w:r>
    </w:p>
    <w:p>
      <w:pPr>
        <w:pStyle w:val="6"/>
        <w:ind w:firstLine="562"/>
        <w:rPr>
          <w:rFonts w:cs="Times New Roman"/>
        </w:rPr>
      </w:pPr>
      <w:bookmarkStart w:id="80" w:name="_Toc4336"/>
      <w:r>
        <w:rPr>
          <w:rFonts w:hint="eastAsia" w:cs="Times New Roman"/>
        </w:rPr>
        <w:t>1.缺少阶段性工作计划</w:t>
      </w:r>
      <w:bookmarkEnd w:id="80"/>
    </w:p>
    <w:p>
      <w:pPr>
        <w:pStyle w:val="13"/>
        <w:ind w:firstLine="560"/>
        <w:rPr>
          <w:rFonts w:cs="Times New Roman"/>
        </w:rPr>
      </w:pPr>
      <w:r>
        <w:rPr>
          <w:rFonts w:hint="eastAsia" w:cs="Times New Roman"/>
        </w:rPr>
        <w:t>该中心未根据全年工作计划和重点工作内容，制定季度、月度等阶段性工作目标和计划，无法有效的保障全年目标的实现；未对工作内容进行细化，无法通过阶段性的跟踪和分析，及时对偏离目标实现的情况进行调整和纠正；后期评价时无法对实际资金使用情况与阶段性目标数据进行对比分析，无法根据运营影响因素及时对资金分配情况做出合理调整。</w:t>
      </w:r>
    </w:p>
    <w:p>
      <w:pPr>
        <w:pStyle w:val="6"/>
        <w:ind w:firstLine="562"/>
        <w:rPr>
          <w:rFonts w:cs="Times New Roman"/>
        </w:rPr>
      </w:pPr>
      <w:bookmarkStart w:id="81" w:name="_Toc29221"/>
      <w:r>
        <w:rPr>
          <w:rFonts w:hint="eastAsia" w:cs="Times New Roman"/>
          <w:lang w:val="en-US" w:eastAsia="zh-CN"/>
        </w:rPr>
        <w:t>2</w:t>
      </w:r>
      <w:r>
        <w:rPr>
          <w:rFonts w:hint="eastAsia" w:cs="Times New Roman"/>
        </w:rPr>
        <w:t>.内部制度建立不完善</w:t>
      </w:r>
      <w:bookmarkEnd w:id="81"/>
    </w:p>
    <w:p>
      <w:pPr>
        <w:pStyle w:val="13"/>
        <w:ind w:firstLine="560"/>
        <w:rPr>
          <w:rFonts w:cs="Times New Roman"/>
          <w:highlight w:val="yellow"/>
        </w:rPr>
      </w:pPr>
      <w:r>
        <w:rPr>
          <w:rFonts w:hint="eastAsia" w:cs="Times New Roman"/>
        </w:rPr>
        <w:t>通过评价分析，我们发现该中心的预算资金管理办法、内部财务管理制度、会计核算制度均沿用政府相关制度或准则</w:t>
      </w:r>
      <w:r>
        <w:rPr>
          <w:rFonts w:hint="eastAsia" w:ascii="仿宋" w:hAnsi="仿宋" w:cs="仿宋"/>
        </w:rPr>
        <w:t>，</w:t>
      </w:r>
      <w:r>
        <w:rPr>
          <w:rFonts w:hint="eastAsia" w:cs="Times New Roman"/>
        </w:rPr>
        <w:t>未根据实际业务情况制定内部专项制度；</w:t>
      </w:r>
      <w:r>
        <w:rPr>
          <w:rFonts w:hint="eastAsia" w:ascii="仿宋" w:hAnsi="仿宋" w:cs="仿宋"/>
        </w:rPr>
        <w:t>固定资产管理参照《政府会计准则第3号——固定资产》执行，未根据自身固定资产情况制定专项固定资产管理制度</w:t>
      </w:r>
      <w:r>
        <w:rPr>
          <w:rFonts w:hint="eastAsia" w:cs="Times New Roman"/>
        </w:rPr>
        <w:t>。</w:t>
      </w:r>
    </w:p>
    <w:p>
      <w:pPr>
        <w:pStyle w:val="6"/>
        <w:ind w:firstLine="562"/>
        <w:rPr>
          <w:rFonts w:cs="Times New Roman"/>
        </w:rPr>
      </w:pPr>
      <w:bookmarkStart w:id="82" w:name="_Toc1698"/>
      <w:r>
        <w:rPr>
          <w:rFonts w:hint="eastAsia" w:cs="Times New Roman"/>
          <w:lang w:val="en-US" w:eastAsia="zh-CN"/>
        </w:rPr>
        <w:t>3</w:t>
      </w:r>
      <w:r>
        <w:rPr>
          <w:rFonts w:hint="eastAsia" w:cs="Times New Roman"/>
        </w:rPr>
        <w:t>.内部控制机制需进一步建立健全</w:t>
      </w:r>
      <w:bookmarkEnd w:id="82"/>
    </w:p>
    <w:p>
      <w:pPr>
        <w:pStyle w:val="13"/>
        <w:ind w:firstLine="560"/>
        <w:rPr>
          <w:rFonts w:cs="Times New Roman"/>
        </w:rPr>
      </w:pPr>
      <w:r>
        <w:rPr>
          <w:rFonts w:hint="eastAsia" w:cs="Times New Roman"/>
        </w:rPr>
        <w:t>经与信息中心工作人员沟通得知，该中心资金的拨付由经办人发起申请，经支付中心审核后进行支付，但未提供相关制度或流程证明；在对资料的审查中发现，支付凭证虽有审批程序和手续，但缺少执行依据，无法确认该流程的执行是否完整；同时该中心的预算编制、调整、执行等均无内部专项制度，缺少执行依据。该中心的内部控制机制需进一步建立健全。</w:t>
      </w:r>
    </w:p>
    <w:p>
      <w:pPr>
        <w:pStyle w:val="4"/>
        <w:rPr>
          <w:rFonts w:cs="Times New Roman"/>
        </w:rPr>
      </w:pPr>
      <w:bookmarkStart w:id="83" w:name="_Toc19876"/>
      <w:bookmarkStart w:id="84" w:name="_Toc67315612"/>
      <w:r>
        <w:rPr>
          <w:rFonts w:hint="eastAsia" w:cs="Times New Roman"/>
        </w:rPr>
        <w:t>八</w:t>
      </w:r>
      <w:r>
        <w:rPr>
          <w:rFonts w:cs="Times New Roman"/>
        </w:rPr>
        <w:t>、有关建议</w:t>
      </w:r>
      <w:bookmarkEnd w:id="83"/>
      <w:bookmarkEnd w:id="84"/>
    </w:p>
    <w:p>
      <w:pPr>
        <w:pStyle w:val="13"/>
        <w:ind w:firstLine="560"/>
        <w:rPr>
          <w:rFonts w:cs="Times New Roman"/>
        </w:rPr>
      </w:pPr>
      <w:r>
        <w:rPr>
          <w:rFonts w:cs="Times New Roman"/>
        </w:rPr>
        <w:t>在今后的工作的工作开展中，</w:t>
      </w:r>
      <w:r>
        <w:rPr>
          <w:rFonts w:hint="eastAsia" w:cs="Times New Roman"/>
        </w:rPr>
        <w:t>漯河经济技术开发区信息中心</w:t>
      </w:r>
      <w:r>
        <w:rPr>
          <w:rFonts w:cs="Times New Roman"/>
        </w:rPr>
        <w:t>应严格按照预算绩效管理规定，进一步强化</w:t>
      </w:r>
      <w:r>
        <w:rPr>
          <w:rFonts w:hint="eastAsia" w:cs="Times New Roman"/>
        </w:rPr>
        <w:t>预算</w:t>
      </w:r>
      <w:r>
        <w:rPr>
          <w:rFonts w:cs="Times New Roman"/>
        </w:rPr>
        <w:t>管理、提升</w:t>
      </w:r>
      <w:r>
        <w:rPr>
          <w:rFonts w:hint="eastAsia" w:cs="Times New Roman"/>
        </w:rPr>
        <w:t>内控</w:t>
      </w:r>
      <w:r>
        <w:rPr>
          <w:rFonts w:cs="Times New Roman"/>
        </w:rPr>
        <w:t>管理、疏堵管理漏洞，切实将预算绩效管理各项改革任务落到实处，全面提升财政资金使用绩效。建议从以下几点提升：</w:t>
      </w:r>
    </w:p>
    <w:p>
      <w:pPr>
        <w:pStyle w:val="6"/>
        <w:ind w:firstLine="562"/>
        <w:rPr>
          <w:rFonts w:cs="Times New Roman"/>
        </w:rPr>
      </w:pPr>
      <w:bookmarkStart w:id="85" w:name="_Toc67315613"/>
      <w:bookmarkStart w:id="86" w:name="_Toc11935"/>
      <w:r>
        <w:rPr>
          <w:rFonts w:hint="eastAsia" w:cs="Times New Roman"/>
        </w:rPr>
        <w:t>1.</w:t>
      </w:r>
      <w:bookmarkEnd w:id="85"/>
      <w:r>
        <w:rPr>
          <w:rFonts w:hint="eastAsia" w:cs="Times New Roman"/>
        </w:rPr>
        <w:t>加强阶段性目标管理</w:t>
      </w:r>
      <w:bookmarkEnd w:id="86"/>
    </w:p>
    <w:p>
      <w:pPr>
        <w:pStyle w:val="13"/>
        <w:ind w:firstLine="560"/>
        <w:rPr>
          <w:highlight w:val="yellow"/>
        </w:rPr>
      </w:pPr>
      <w:r>
        <w:rPr>
          <w:rFonts w:hint="eastAsia"/>
        </w:rPr>
        <w:t>在制定年度总目标和重点工作的同时，根据工作进度合安排，制定合理的月度、季度的阶段性工作计划；定期对阶段性工作的完成情况进行对比分析，发现问题及时解决；收集阶段性工作开展数据，为今后工作目标和计划的制定与分解提供参考依据。</w:t>
      </w:r>
    </w:p>
    <w:p>
      <w:pPr>
        <w:pStyle w:val="6"/>
        <w:ind w:firstLine="562"/>
        <w:rPr>
          <w:rFonts w:cs="Times New Roman"/>
        </w:rPr>
      </w:pPr>
      <w:bookmarkStart w:id="87" w:name="_Toc12567"/>
      <w:bookmarkStart w:id="88" w:name="_Toc67315615"/>
      <w:r>
        <w:rPr>
          <w:rFonts w:hint="eastAsia" w:cs="Times New Roman"/>
          <w:lang w:val="en-US" w:eastAsia="zh-CN"/>
        </w:rPr>
        <w:t>2</w:t>
      </w:r>
      <w:r>
        <w:rPr>
          <w:rFonts w:hint="eastAsia" w:cs="Times New Roman"/>
        </w:rPr>
        <w:t>.完善专项制度建设</w:t>
      </w:r>
      <w:bookmarkEnd w:id="87"/>
      <w:bookmarkEnd w:id="88"/>
    </w:p>
    <w:p>
      <w:pPr>
        <w:pStyle w:val="13"/>
        <w:ind w:firstLine="560"/>
        <w:rPr>
          <w:rFonts w:cs="Times New Roman"/>
        </w:rPr>
      </w:pPr>
      <w:r>
        <w:rPr>
          <w:rFonts w:hint="eastAsia" w:cs="Times New Roman"/>
        </w:rPr>
        <w:t>根据部门重点工作内容，完善专项制度建设，针对预算管理、资产管理、财务管理、业务管理等重点环节，制定相关制度，做到工作开展有依据。</w:t>
      </w:r>
    </w:p>
    <w:p>
      <w:pPr>
        <w:pStyle w:val="6"/>
        <w:ind w:firstLine="562"/>
        <w:rPr>
          <w:rFonts w:cs="Times New Roman"/>
        </w:rPr>
      </w:pPr>
      <w:bookmarkStart w:id="89" w:name="_Toc13122"/>
      <w:r>
        <w:rPr>
          <w:rFonts w:hint="eastAsia" w:cs="Times New Roman"/>
          <w:lang w:val="en-US" w:eastAsia="zh-CN"/>
        </w:rPr>
        <w:t>3</w:t>
      </w:r>
      <w:r>
        <w:rPr>
          <w:rFonts w:hint="eastAsia" w:cs="Times New Roman"/>
        </w:rPr>
        <w:t>.建立健全内部控制体系</w:t>
      </w:r>
      <w:bookmarkEnd w:id="89"/>
    </w:p>
    <w:p>
      <w:pPr>
        <w:pStyle w:val="13"/>
        <w:ind w:firstLine="560"/>
        <w:rPr>
          <w:rFonts w:hint="eastAsia" w:cs="Times New Roman"/>
        </w:rPr>
      </w:pPr>
      <w:r>
        <w:rPr>
          <w:rFonts w:hint="eastAsia" w:cs="Times New Roman"/>
        </w:rPr>
        <w:t>内部控制体系包括内部控制、制度建设及合规管理，除上述第3条的制度建设外，该中心还应结合工作实际全面梳理流程，分析流程关键控制点，制定内控手册，防范制度执行和操作层面的风险；围绕会计核算和会计监督环节来设置内控制度，预防错误和舞弊的发生；建立监督机制，确保内部控制制度被切实地执行，且执行效果良好；实行全面预算，做好重点工作的事前预测、事中控制、事后分析，将部门的目标转化为各科室、各岗位以至每个人的具体行为目标。</w:t>
      </w:r>
      <w:bookmarkStart w:id="90" w:name="_Toc7433"/>
      <w:bookmarkStart w:id="91" w:name="_Toc67315616"/>
    </w:p>
    <w:p>
      <w:pPr>
        <w:pStyle w:val="4"/>
        <w:bidi w:val="0"/>
        <w:rPr>
          <w:rFonts w:cs="Times New Roman"/>
        </w:rPr>
      </w:pPr>
      <w:r>
        <w:rPr>
          <w:rFonts w:hint="eastAsia"/>
        </w:rPr>
        <w:t>九</w:t>
      </w:r>
      <w:r>
        <w:t>、其他需要说明的问题</w:t>
      </w:r>
      <w:bookmarkEnd w:id="90"/>
      <w:bookmarkEnd w:id="91"/>
    </w:p>
    <w:p>
      <w:pPr>
        <w:pStyle w:val="13"/>
        <w:ind w:firstLine="560"/>
        <w:rPr>
          <w:rFonts w:cs="Times New Roman"/>
        </w:rPr>
        <w:sectPr>
          <w:pgSz w:w="11906" w:h="16838"/>
          <w:pgMar w:top="1440" w:right="1800" w:bottom="1440" w:left="1800" w:header="851" w:footer="992" w:gutter="0"/>
          <w:pgNumType w:fmt="numberInDash"/>
          <w:cols w:space="425" w:num="1"/>
          <w:titlePg/>
          <w:docGrid w:type="lines" w:linePitch="435" w:charSpace="0"/>
        </w:sectPr>
      </w:pPr>
      <w:r>
        <w:rPr>
          <w:rFonts w:cs="Times New Roman"/>
        </w:rPr>
        <w:t>本绩效</w:t>
      </w:r>
      <w:r>
        <w:rPr>
          <w:rFonts w:hint="eastAsia" w:cs="Times New Roman"/>
        </w:rPr>
        <w:t>评价</w:t>
      </w:r>
      <w:r>
        <w:rPr>
          <w:rFonts w:cs="Times New Roman"/>
        </w:rPr>
        <w:t>报告的绩效</w:t>
      </w:r>
      <w:r>
        <w:rPr>
          <w:rFonts w:hint="eastAsia" w:cs="Times New Roman"/>
        </w:rPr>
        <w:t>评价</w:t>
      </w:r>
      <w:r>
        <w:rPr>
          <w:rFonts w:cs="Times New Roman"/>
        </w:rPr>
        <w:t>指标体系采纳《河南省省级预算绩效评价管理办法》中“省级财政预算项目绩效评价指标体系”的主要框架和重要指标，并根据项目的个性化情况，对部分指标进行了合理的修改和补充。</w:t>
      </w:r>
    </w:p>
    <w:p>
      <w:pPr>
        <w:pStyle w:val="4"/>
        <w:rPr>
          <w:rFonts w:cs="Times New Roman"/>
          <w:highlight w:val="none"/>
        </w:rPr>
      </w:pPr>
      <w:bookmarkStart w:id="92" w:name="_Toc19341"/>
      <w:bookmarkStart w:id="93" w:name="_Toc67315617"/>
      <w:r>
        <w:rPr>
          <w:rFonts w:hint="eastAsia" w:cs="Times New Roman"/>
          <w:highlight w:val="none"/>
        </w:rPr>
        <w:t>十</w:t>
      </w:r>
      <w:r>
        <w:rPr>
          <w:rFonts w:cs="Times New Roman"/>
          <w:highlight w:val="none"/>
        </w:rPr>
        <w:t>、附件</w:t>
      </w:r>
      <w:bookmarkEnd w:id="92"/>
      <w:bookmarkEnd w:id="93"/>
    </w:p>
    <w:p>
      <w:pPr>
        <w:pStyle w:val="13"/>
        <w:ind w:firstLine="560"/>
        <w:rPr>
          <w:rFonts w:cs="Times New Roman"/>
          <w:highlight w:val="none"/>
        </w:rPr>
      </w:pPr>
      <w:r>
        <w:rPr>
          <w:rFonts w:cs="Times New Roman"/>
          <w:highlight w:val="none"/>
        </w:rPr>
        <w:t>附件1：</w:t>
      </w:r>
      <w:r>
        <w:rPr>
          <w:rFonts w:hint="eastAsia" w:cs="Times New Roman"/>
          <w:highlight w:val="none"/>
        </w:rPr>
        <w:t>漯河经济技术开发区信息中心部门</w:t>
      </w:r>
      <w:r>
        <w:rPr>
          <w:rFonts w:cs="Times New Roman"/>
          <w:highlight w:val="none"/>
        </w:rPr>
        <w:t>预算绩效目标申报表</w:t>
      </w:r>
    </w:p>
    <w:p>
      <w:pPr>
        <w:pStyle w:val="13"/>
        <w:ind w:firstLine="560"/>
        <w:rPr>
          <w:rFonts w:cs="Times New Roman"/>
          <w:highlight w:val="none"/>
        </w:rPr>
      </w:pPr>
      <w:r>
        <w:rPr>
          <w:rFonts w:cs="Times New Roman"/>
          <w:highlight w:val="none"/>
        </w:rPr>
        <w:t>附件2：“</w:t>
      </w:r>
      <w:r>
        <w:rPr>
          <w:rFonts w:hint="eastAsia" w:cs="Times New Roman"/>
          <w:highlight w:val="none"/>
        </w:rPr>
        <w:t>漯河经济技术开发区信息中心</w:t>
      </w:r>
      <w:r>
        <w:rPr>
          <w:rFonts w:cs="Times New Roman"/>
          <w:highlight w:val="none"/>
        </w:rPr>
        <w:t>”</w:t>
      </w:r>
      <w:r>
        <w:rPr>
          <w:rFonts w:hint="eastAsia" w:cs="Times New Roman"/>
          <w:highlight w:val="none"/>
        </w:rPr>
        <w:t>部门整体支出</w:t>
      </w:r>
      <w:r>
        <w:rPr>
          <w:rFonts w:cs="Times New Roman"/>
          <w:highlight w:val="none"/>
        </w:rPr>
        <w:t>绩效评价指标体系</w:t>
      </w:r>
    </w:p>
    <w:p>
      <w:pPr>
        <w:pStyle w:val="13"/>
        <w:ind w:firstLine="560"/>
        <w:rPr>
          <w:rFonts w:cs="Times New Roman"/>
          <w:highlight w:val="none"/>
        </w:rPr>
      </w:pPr>
      <w:r>
        <w:rPr>
          <w:rFonts w:cs="Times New Roman"/>
          <w:highlight w:val="none"/>
        </w:rPr>
        <w:t>附件3：“</w:t>
      </w:r>
      <w:r>
        <w:rPr>
          <w:rFonts w:hint="eastAsia" w:cs="Times New Roman"/>
          <w:highlight w:val="none"/>
        </w:rPr>
        <w:t>漯河经济技术开发区信息中心</w:t>
      </w:r>
      <w:r>
        <w:rPr>
          <w:rFonts w:cs="Times New Roman"/>
          <w:highlight w:val="none"/>
        </w:rPr>
        <w:t>”</w:t>
      </w:r>
      <w:r>
        <w:rPr>
          <w:rFonts w:hint="eastAsia" w:cs="Times New Roman"/>
          <w:highlight w:val="none"/>
        </w:rPr>
        <w:t>部门整体</w:t>
      </w:r>
      <w:r>
        <w:rPr>
          <w:rFonts w:cs="Times New Roman"/>
          <w:highlight w:val="none"/>
        </w:rPr>
        <w:t>支出绩效评价指标得分情况分布图</w:t>
      </w:r>
    </w:p>
    <w:p>
      <w:pPr>
        <w:pStyle w:val="13"/>
        <w:ind w:firstLine="560"/>
        <w:rPr>
          <w:rFonts w:cs="Times New Roman"/>
          <w:highlight w:val="none"/>
        </w:rPr>
      </w:pPr>
      <w:r>
        <w:rPr>
          <w:rFonts w:cs="Times New Roman"/>
          <w:highlight w:val="none"/>
        </w:rPr>
        <w:t>附件4：绩效评价小组人员签字表</w:t>
      </w:r>
    </w:p>
    <w:p>
      <w:pPr>
        <w:pStyle w:val="13"/>
        <w:ind w:firstLine="560"/>
        <w:rPr>
          <w:rFonts w:cs="Times New Roman"/>
          <w:highlight w:val="yellow"/>
        </w:rPr>
      </w:pPr>
      <w:r>
        <w:rPr>
          <w:rFonts w:cs="Times New Roman"/>
          <w:highlight w:val="none"/>
        </w:rPr>
        <w:t>附件5：问卷调查内容</w:t>
      </w:r>
    </w:p>
    <w:sectPr>
      <w:pgSz w:w="11906" w:h="16838"/>
      <w:pgMar w:top="1440" w:right="1800" w:bottom="1440" w:left="1800"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IV</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漯河经济技术开发区信息中心部门整体绩效评价报告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漯河经济技术开发区信息中心部门整体绩效评价报告</w:t>
    </w:r>
  </w:p>
  <w:p>
    <w:pPr>
      <w:pStyle w:val="18"/>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tabs>
        <w:tab w:val="left" w:pos="7245"/>
      </w:tabs>
      <w:spacing w:line="240" w:lineRule="auto"/>
      <w:ind w:left="0" w:leftChars="0" w:right="0" w:rightChars="0"/>
      <w:jc w:val="left"/>
      <w:rPr>
        <w:b/>
        <w:bCs/>
      </w:rPr>
    </w:pPr>
    <w:r>
      <w:rPr>
        <w:b/>
        <w:bCs/>
      </w:rPr>
      <w:tab/>
    </w:r>
    <w:r>
      <w:rPr>
        <w:rFonts w:hint="eastAsia" w:ascii="仿宋" w:hAnsi="仿宋" w:eastAsia="仿宋"/>
        <w:b/>
        <w:bCs/>
        <w:sz w:val="21"/>
        <w:szCs w:val="21"/>
      </w:rPr>
      <w:t>漯河经济技术开发区信息中心部门整体</w:t>
    </w:r>
    <w:r>
      <w:rPr>
        <w:rFonts w:hint="eastAsia"/>
        <w:b/>
        <w:bCs/>
      </w:rPr>
      <w:t>绩效评价报告</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96C09"/>
    <w:multiLevelType w:val="singleLevel"/>
    <w:tmpl w:val="DE796C09"/>
    <w:lvl w:ilvl="0" w:tentative="0">
      <w:start w:val="1"/>
      <w:numFmt w:val="decimal"/>
      <w:suff w:val="nothing"/>
      <w:lvlText w:val="（%1）"/>
      <w:lvlJc w:val="left"/>
    </w:lvl>
  </w:abstractNum>
  <w:abstractNum w:abstractNumId="1">
    <w:nsid w:val="DFAB624D"/>
    <w:multiLevelType w:val="singleLevel"/>
    <w:tmpl w:val="DFAB624D"/>
    <w:lvl w:ilvl="0" w:tentative="0">
      <w:start w:val="1"/>
      <w:numFmt w:val="chineseCounting"/>
      <w:suff w:val="nothing"/>
      <w:lvlText w:val="（%1）"/>
      <w:lvlJc w:val="left"/>
      <w:rPr>
        <w:rFonts w:hint="eastAsia"/>
      </w:rPr>
    </w:lvl>
  </w:abstractNum>
  <w:abstractNum w:abstractNumId="2">
    <w:nsid w:val="7AF9670B"/>
    <w:multiLevelType w:val="multilevel"/>
    <w:tmpl w:val="7AF9670B"/>
    <w:lvl w:ilvl="0" w:tentative="0">
      <w:start w:val="1"/>
      <w:numFmt w:val="decimalEnclosedCircle"/>
      <w:lvlText w:val="%1"/>
      <w:lvlJc w:val="left"/>
      <w:pPr>
        <w:ind w:left="926" w:hanging="360"/>
      </w:pPr>
      <w:rPr>
        <w:rFonts w:hint="default" w:ascii="仿宋" w:hAnsi="仿宋"/>
        <w:b w:val="0"/>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N2NlN2M3YjJkYjVhMDYxMWI2M2IzYzc0OGVmODMifQ=="/>
  </w:docVars>
  <w:rsids>
    <w:rsidRoot w:val="30D72258"/>
    <w:rsid w:val="0000045D"/>
    <w:rsid w:val="00000CE5"/>
    <w:rsid w:val="000022F7"/>
    <w:rsid w:val="00006847"/>
    <w:rsid w:val="00007E69"/>
    <w:rsid w:val="0001075B"/>
    <w:rsid w:val="000122B5"/>
    <w:rsid w:val="00012423"/>
    <w:rsid w:val="00014F1B"/>
    <w:rsid w:val="00022936"/>
    <w:rsid w:val="00023F56"/>
    <w:rsid w:val="0002717C"/>
    <w:rsid w:val="0002750B"/>
    <w:rsid w:val="00030AED"/>
    <w:rsid w:val="00031AC4"/>
    <w:rsid w:val="00034765"/>
    <w:rsid w:val="000401D4"/>
    <w:rsid w:val="000413E2"/>
    <w:rsid w:val="00043E31"/>
    <w:rsid w:val="000452FA"/>
    <w:rsid w:val="00045C41"/>
    <w:rsid w:val="0005496A"/>
    <w:rsid w:val="00054C9A"/>
    <w:rsid w:val="000551AD"/>
    <w:rsid w:val="00062392"/>
    <w:rsid w:val="00065919"/>
    <w:rsid w:val="00071012"/>
    <w:rsid w:val="0007327C"/>
    <w:rsid w:val="000751BC"/>
    <w:rsid w:val="00076042"/>
    <w:rsid w:val="00081084"/>
    <w:rsid w:val="00084360"/>
    <w:rsid w:val="00084E9C"/>
    <w:rsid w:val="000853C0"/>
    <w:rsid w:val="00090F9C"/>
    <w:rsid w:val="00096C35"/>
    <w:rsid w:val="000A0B1E"/>
    <w:rsid w:val="000A2492"/>
    <w:rsid w:val="000A3683"/>
    <w:rsid w:val="000A3ECB"/>
    <w:rsid w:val="000A7D4D"/>
    <w:rsid w:val="000B0478"/>
    <w:rsid w:val="000B0D7D"/>
    <w:rsid w:val="000B55DE"/>
    <w:rsid w:val="000B6512"/>
    <w:rsid w:val="000C083D"/>
    <w:rsid w:val="000C485F"/>
    <w:rsid w:val="000C5730"/>
    <w:rsid w:val="000C7677"/>
    <w:rsid w:val="000C7CC9"/>
    <w:rsid w:val="000D3358"/>
    <w:rsid w:val="000D7F61"/>
    <w:rsid w:val="000E18A6"/>
    <w:rsid w:val="000E39FD"/>
    <w:rsid w:val="000E47A0"/>
    <w:rsid w:val="000E74FE"/>
    <w:rsid w:val="000F113D"/>
    <w:rsid w:val="000F3282"/>
    <w:rsid w:val="000F4B18"/>
    <w:rsid w:val="000F7605"/>
    <w:rsid w:val="001000C7"/>
    <w:rsid w:val="00102D33"/>
    <w:rsid w:val="001054DC"/>
    <w:rsid w:val="00105D1B"/>
    <w:rsid w:val="00122679"/>
    <w:rsid w:val="00122753"/>
    <w:rsid w:val="00122812"/>
    <w:rsid w:val="00126A9A"/>
    <w:rsid w:val="00130A72"/>
    <w:rsid w:val="001328D6"/>
    <w:rsid w:val="00137B2E"/>
    <w:rsid w:val="00140547"/>
    <w:rsid w:val="001425D7"/>
    <w:rsid w:val="00142D05"/>
    <w:rsid w:val="001438C5"/>
    <w:rsid w:val="00144228"/>
    <w:rsid w:val="001454BF"/>
    <w:rsid w:val="00145B0B"/>
    <w:rsid w:val="00145D8A"/>
    <w:rsid w:val="00145F9F"/>
    <w:rsid w:val="00146BD5"/>
    <w:rsid w:val="00147BB7"/>
    <w:rsid w:val="00155381"/>
    <w:rsid w:val="00156E5B"/>
    <w:rsid w:val="00157F44"/>
    <w:rsid w:val="00162EFC"/>
    <w:rsid w:val="00163ABB"/>
    <w:rsid w:val="00167D4A"/>
    <w:rsid w:val="00171094"/>
    <w:rsid w:val="00172B37"/>
    <w:rsid w:val="001746F2"/>
    <w:rsid w:val="00175856"/>
    <w:rsid w:val="001758FA"/>
    <w:rsid w:val="00176484"/>
    <w:rsid w:val="00180A0E"/>
    <w:rsid w:val="00184477"/>
    <w:rsid w:val="001845C9"/>
    <w:rsid w:val="00187AA9"/>
    <w:rsid w:val="001907B1"/>
    <w:rsid w:val="00192C11"/>
    <w:rsid w:val="00195176"/>
    <w:rsid w:val="00196DFC"/>
    <w:rsid w:val="001978B8"/>
    <w:rsid w:val="00197A7A"/>
    <w:rsid w:val="001A19D6"/>
    <w:rsid w:val="001A1C41"/>
    <w:rsid w:val="001A2FB6"/>
    <w:rsid w:val="001A4142"/>
    <w:rsid w:val="001A4305"/>
    <w:rsid w:val="001A6602"/>
    <w:rsid w:val="001B038D"/>
    <w:rsid w:val="001B184B"/>
    <w:rsid w:val="001B20C8"/>
    <w:rsid w:val="001B2481"/>
    <w:rsid w:val="001B39BE"/>
    <w:rsid w:val="001B66BB"/>
    <w:rsid w:val="001C0E1C"/>
    <w:rsid w:val="001C136B"/>
    <w:rsid w:val="001C149F"/>
    <w:rsid w:val="001C183A"/>
    <w:rsid w:val="001C2420"/>
    <w:rsid w:val="001C2809"/>
    <w:rsid w:val="001C3A26"/>
    <w:rsid w:val="001C3CB0"/>
    <w:rsid w:val="001C41AF"/>
    <w:rsid w:val="001C4D5C"/>
    <w:rsid w:val="001C59E6"/>
    <w:rsid w:val="001C6C1D"/>
    <w:rsid w:val="001C7559"/>
    <w:rsid w:val="001D35AA"/>
    <w:rsid w:val="001D572A"/>
    <w:rsid w:val="001D7670"/>
    <w:rsid w:val="001E0D6A"/>
    <w:rsid w:val="001E27D4"/>
    <w:rsid w:val="001E6221"/>
    <w:rsid w:val="001F2CDA"/>
    <w:rsid w:val="001F31CC"/>
    <w:rsid w:val="001F66B0"/>
    <w:rsid w:val="00203AAC"/>
    <w:rsid w:val="00204270"/>
    <w:rsid w:val="00204E51"/>
    <w:rsid w:val="00205770"/>
    <w:rsid w:val="00213375"/>
    <w:rsid w:val="002138A9"/>
    <w:rsid w:val="00213ACE"/>
    <w:rsid w:val="00216862"/>
    <w:rsid w:val="00217732"/>
    <w:rsid w:val="002207E9"/>
    <w:rsid w:val="0022208F"/>
    <w:rsid w:val="00222952"/>
    <w:rsid w:val="00224437"/>
    <w:rsid w:val="00224B40"/>
    <w:rsid w:val="00232BB9"/>
    <w:rsid w:val="00234A24"/>
    <w:rsid w:val="00234FA3"/>
    <w:rsid w:val="002401EB"/>
    <w:rsid w:val="00242274"/>
    <w:rsid w:val="002433DD"/>
    <w:rsid w:val="00245EF5"/>
    <w:rsid w:val="00246BA9"/>
    <w:rsid w:val="0025144B"/>
    <w:rsid w:val="0025174E"/>
    <w:rsid w:val="00251760"/>
    <w:rsid w:val="002523AF"/>
    <w:rsid w:val="00252470"/>
    <w:rsid w:val="00254A4E"/>
    <w:rsid w:val="00256271"/>
    <w:rsid w:val="00261757"/>
    <w:rsid w:val="002619D2"/>
    <w:rsid w:val="002624AE"/>
    <w:rsid w:val="00262970"/>
    <w:rsid w:val="00263714"/>
    <w:rsid w:val="0026430A"/>
    <w:rsid w:val="00267950"/>
    <w:rsid w:val="00267EBE"/>
    <w:rsid w:val="00276457"/>
    <w:rsid w:val="00276E39"/>
    <w:rsid w:val="00277882"/>
    <w:rsid w:val="0028478D"/>
    <w:rsid w:val="002921B7"/>
    <w:rsid w:val="00295936"/>
    <w:rsid w:val="00296EB5"/>
    <w:rsid w:val="002972FF"/>
    <w:rsid w:val="002976F3"/>
    <w:rsid w:val="002A27CE"/>
    <w:rsid w:val="002A3166"/>
    <w:rsid w:val="002A31DE"/>
    <w:rsid w:val="002A7934"/>
    <w:rsid w:val="002B4467"/>
    <w:rsid w:val="002B54C6"/>
    <w:rsid w:val="002C0F63"/>
    <w:rsid w:val="002C1D33"/>
    <w:rsid w:val="002C259E"/>
    <w:rsid w:val="002C41CF"/>
    <w:rsid w:val="002C5FE7"/>
    <w:rsid w:val="002E1AA9"/>
    <w:rsid w:val="002E23B6"/>
    <w:rsid w:val="002E5F59"/>
    <w:rsid w:val="002F0EB7"/>
    <w:rsid w:val="002F635F"/>
    <w:rsid w:val="002F672E"/>
    <w:rsid w:val="002F6936"/>
    <w:rsid w:val="002F6DBE"/>
    <w:rsid w:val="00300AC7"/>
    <w:rsid w:val="00300B5C"/>
    <w:rsid w:val="0030251D"/>
    <w:rsid w:val="00305831"/>
    <w:rsid w:val="00307C78"/>
    <w:rsid w:val="00312563"/>
    <w:rsid w:val="00313AE4"/>
    <w:rsid w:val="00314DCC"/>
    <w:rsid w:val="003179C3"/>
    <w:rsid w:val="00317A22"/>
    <w:rsid w:val="0032327F"/>
    <w:rsid w:val="003242EF"/>
    <w:rsid w:val="00330F09"/>
    <w:rsid w:val="003349FD"/>
    <w:rsid w:val="00337211"/>
    <w:rsid w:val="003375ED"/>
    <w:rsid w:val="00342387"/>
    <w:rsid w:val="00342FF1"/>
    <w:rsid w:val="00343485"/>
    <w:rsid w:val="00344C1C"/>
    <w:rsid w:val="00345D09"/>
    <w:rsid w:val="003479D5"/>
    <w:rsid w:val="00350A57"/>
    <w:rsid w:val="003534BE"/>
    <w:rsid w:val="0035419D"/>
    <w:rsid w:val="00355883"/>
    <w:rsid w:val="003622F3"/>
    <w:rsid w:val="00362A67"/>
    <w:rsid w:val="00364599"/>
    <w:rsid w:val="00364B50"/>
    <w:rsid w:val="00366DB0"/>
    <w:rsid w:val="0037255C"/>
    <w:rsid w:val="00373A41"/>
    <w:rsid w:val="00374330"/>
    <w:rsid w:val="003760ED"/>
    <w:rsid w:val="003777C9"/>
    <w:rsid w:val="00377F2C"/>
    <w:rsid w:val="00381471"/>
    <w:rsid w:val="003828F5"/>
    <w:rsid w:val="003868DB"/>
    <w:rsid w:val="003873CA"/>
    <w:rsid w:val="003877D0"/>
    <w:rsid w:val="003929F7"/>
    <w:rsid w:val="00393D7A"/>
    <w:rsid w:val="00396024"/>
    <w:rsid w:val="0039768A"/>
    <w:rsid w:val="003A3DD0"/>
    <w:rsid w:val="003A3E9F"/>
    <w:rsid w:val="003A5CF8"/>
    <w:rsid w:val="003B02D6"/>
    <w:rsid w:val="003B1DAB"/>
    <w:rsid w:val="003B3BB2"/>
    <w:rsid w:val="003B448B"/>
    <w:rsid w:val="003C151E"/>
    <w:rsid w:val="003C1F48"/>
    <w:rsid w:val="003C29E9"/>
    <w:rsid w:val="003C3FD7"/>
    <w:rsid w:val="003C7A2F"/>
    <w:rsid w:val="003C7DB8"/>
    <w:rsid w:val="003D22E8"/>
    <w:rsid w:val="003D5C97"/>
    <w:rsid w:val="003D6D14"/>
    <w:rsid w:val="003E5EA0"/>
    <w:rsid w:val="003F1B9C"/>
    <w:rsid w:val="003F4BD6"/>
    <w:rsid w:val="003F5E51"/>
    <w:rsid w:val="004030A5"/>
    <w:rsid w:val="00403F5A"/>
    <w:rsid w:val="00405A6C"/>
    <w:rsid w:val="00407266"/>
    <w:rsid w:val="0040741F"/>
    <w:rsid w:val="00410779"/>
    <w:rsid w:val="00411977"/>
    <w:rsid w:val="00411BAA"/>
    <w:rsid w:val="004164F7"/>
    <w:rsid w:val="00417A5C"/>
    <w:rsid w:val="00420357"/>
    <w:rsid w:val="00420705"/>
    <w:rsid w:val="00420B9B"/>
    <w:rsid w:val="00423434"/>
    <w:rsid w:val="00433498"/>
    <w:rsid w:val="0043617C"/>
    <w:rsid w:val="00436841"/>
    <w:rsid w:val="004432D2"/>
    <w:rsid w:val="004468BC"/>
    <w:rsid w:val="00450D13"/>
    <w:rsid w:val="00452F71"/>
    <w:rsid w:val="00453244"/>
    <w:rsid w:val="004562CB"/>
    <w:rsid w:val="0045688A"/>
    <w:rsid w:val="004576A4"/>
    <w:rsid w:val="00460FB7"/>
    <w:rsid w:val="00462B7E"/>
    <w:rsid w:val="00465D22"/>
    <w:rsid w:val="00472226"/>
    <w:rsid w:val="00472FE3"/>
    <w:rsid w:val="00474207"/>
    <w:rsid w:val="00476C66"/>
    <w:rsid w:val="004811D5"/>
    <w:rsid w:val="00481318"/>
    <w:rsid w:val="0048257C"/>
    <w:rsid w:val="004826DA"/>
    <w:rsid w:val="00483463"/>
    <w:rsid w:val="004842B0"/>
    <w:rsid w:val="00485ACF"/>
    <w:rsid w:val="00486C94"/>
    <w:rsid w:val="00492820"/>
    <w:rsid w:val="004932B9"/>
    <w:rsid w:val="0049651A"/>
    <w:rsid w:val="004973B0"/>
    <w:rsid w:val="004A138D"/>
    <w:rsid w:val="004A2AAC"/>
    <w:rsid w:val="004A4040"/>
    <w:rsid w:val="004B3071"/>
    <w:rsid w:val="004B30A2"/>
    <w:rsid w:val="004C1BDC"/>
    <w:rsid w:val="004C3A72"/>
    <w:rsid w:val="004C5B58"/>
    <w:rsid w:val="004C7D06"/>
    <w:rsid w:val="004D24EC"/>
    <w:rsid w:val="004D3D16"/>
    <w:rsid w:val="004D4C9A"/>
    <w:rsid w:val="004D5168"/>
    <w:rsid w:val="004D68AA"/>
    <w:rsid w:val="004E17A5"/>
    <w:rsid w:val="004E3400"/>
    <w:rsid w:val="004E655C"/>
    <w:rsid w:val="004E6B9C"/>
    <w:rsid w:val="004F0D46"/>
    <w:rsid w:val="004F247D"/>
    <w:rsid w:val="004F70A4"/>
    <w:rsid w:val="004F7636"/>
    <w:rsid w:val="004F7C94"/>
    <w:rsid w:val="0050673C"/>
    <w:rsid w:val="005070F6"/>
    <w:rsid w:val="005071B4"/>
    <w:rsid w:val="00510D66"/>
    <w:rsid w:val="00511325"/>
    <w:rsid w:val="00512F4F"/>
    <w:rsid w:val="00514ACC"/>
    <w:rsid w:val="005256CF"/>
    <w:rsid w:val="0052796D"/>
    <w:rsid w:val="005325D3"/>
    <w:rsid w:val="00536CBA"/>
    <w:rsid w:val="00536DAF"/>
    <w:rsid w:val="0054098F"/>
    <w:rsid w:val="0054195B"/>
    <w:rsid w:val="00542521"/>
    <w:rsid w:val="00545807"/>
    <w:rsid w:val="00545ACC"/>
    <w:rsid w:val="005515AB"/>
    <w:rsid w:val="00551615"/>
    <w:rsid w:val="005524BB"/>
    <w:rsid w:val="00552698"/>
    <w:rsid w:val="00552960"/>
    <w:rsid w:val="00554260"/>
    <w:rsid w:val="00554392"/>
    <w:rsid w:val="005578B2"/>
    <w:rsid w:val="005600D5"/>
    <w:rsid w:val="0056023B"/>
    <w:rsid w:val="005602FA"/>
    <w:rsid w:val="00560530"/>
    <w:rsid w:val="00562551"/>
    <w:rsid w:val="00564893"/>
    <w:rsid w:val="00567700"/>
    <w:rsid w:val="00567A22"/>
    <w:rsid w:val="00574359"/>
    <w:rsid w:val="005745CA"/>
    <w:rsid w:val="00585A5D"/>
    <w:rsid w:val="00587DBC"/>
    <w:rsid w:val="00591F6C"/>
    <w:rsid w:val="00597A07"/>
    <w:rsid w:val="00597A73"/>
    <w:rsid w:val="005A019E"/>
    <w:rsid w:val="005A19EC"/>
    <w:rsid w:val="005A5D96"/>
    <w:rsid w:val="005A7029"/>
    <w:rsid w:val="005B2C4A"/>
    <w:rsid w:val="005B500F"/>
    <w:rsid w:val="005B726E"/>
    <w:rsid w:val="005C2804"/>
    <w:rsid w:val="005C2AD7"/>
    <w:rsid w:val="005C3B84"/>
    <w:rsid w:val="005C4E1C"/>
    <w:rsid w:val="005D063E"/>
    <w:rsid w:val="005D1AAD"/>
    <w:rsid w:val="005D1FE9"/>
    <w:rsid w:val="005D2406"/>
    <w:rsid w:val="005D3506"/>
    <w:rsid w:val="005D72DB"/>
    <w:rsid w:val="005E127F"/>
    <w:rsid w:val="005E2555"/>
    <w:rsid w:val="005E4054"/>
    <w:rsid w:val="005E5274"/>
    <w:rsid w:val="005F0F5D"/>
    <w:rsid w:val="005F17A6"/>
    <w:rsid w:val="005F68F4"/>
    <w:rsid w:val="005F713F"/>
    <w:rsid w:val="006019BD"/>
    <w:rsid w:val="00601C3B"/>
    <w:rsid w:val="006020AC"/>
    <w:rsid w:val="006032CF"/>
    <w:rsid w:val="00610EB7"/>
    <w:rsid w:val="006112DE"/>
    <w:rsid w:val="00612DE7"/>
    <w:rsid w:val="006149BA"/>
    <w:rsid w:val="00616A51"/>
    <w:rsid w:val="00616DBC"/>
    <w:rsid w:val="00616E00"/>
    <w:rsid w:val="006209EA"/>
    <w:rsid w:val="00627F85"/>
    <w:rsid w:val="00630B53"/>
    <w:rsid w:val="006317BF"/>
    <w:rsid w:val="006330F1"/>
    <w:rsid w:val="00634EFD"/>
    <w:rsid w:val="0063536D"/>
    <w:rsid w:val="00635443"/>
    <w:rsid w:val="00635A39"/>
    <w:rsid w:val="00635A5D"/>
    <w:rsid w:val="00636868"/>
    <w:rsid w:val="006458C9"/>
    <w:rsid w:val="00647968"/>
    <w:rsid w:val="00652EBE"/>
    <w:rsid w:val="00656069"/>
    <w:rsid w:val="00657950"/>
    <w:rsid w:val="00660087"/>
    <w:rsid w:val="006616DE"/>
    <w:rsid w:val="0066223E"/>
    <w:rsid w:val="006647D2"/>
    <w:rsid w:val="00671D87"/>
    <w:rsid w:val="00675708"/>
    <w:rsid w:val="00676D96"/>
    <w:rsid w:val="00680D37"/>
    <w:rsid w:val="0068358A"/>
    <w:rsid w:val="00683A12"/>
    <w:rsid w:val="00684C06"/>
    <w:rsid w:val="00686733"/>
    <w:rsid w:val="00686C94"/>
    <w:rsid w:val="00686F5E"/>
    <w:rsid w:val="00687697"/>
    <w:rsid w:val="00690C74"/>
    <w:rsid w:val="00691BCC"/>
    <w:rsid w:val="00692C40"/>
    <w:rsid w:val="006951C0"/>
    <w:rsid w:val="0069596F"/>
    <w:rsid w:val="00696FB6"/>
    <w:rsid w:val="006A4621"/>
    <w:rsid w:val="006A6E33"/>
    <w:rsid w:val="006B006B"/>
    <w:rsid w:val="006B0F25"/>
    <w:rsid w:val="006B2561"/>
    <w:rsid w:val="006B2746"/>
    <w:rsid w:val="006B3110"/>
    <w:rsid w:val="006B4542"/>
    <w:rsid w:val="006B45AF"/>
    <w:rsid w:val="006C0CEA"/>
    <w:rsid w:val="006C20B5"/>
    <w:rsid w:val="006C2509"/>
    <w:rsid w:val="006C2788"/>
    <w:rsid w:val="006C4660"/>
    <w:rsid w:val="006C6D9E"/>
    <w:rsid w:val="006D167D"/>
    <w:rsid w:val="006D316A"/>
    <w:rsid w:val="006D35DE"/>
    <w:rsid w:val="006D7BA0"/>
    <w:rsid w:val="006E247A"/>
    <w:rsid w:val="006E26A2"/>
    <w:rsid w:val="006E36CA"/>
    <w:rsid w:val="006E7371"/>
    <w:rsid w:val="006F0C1A"/>
    <w:rsid w:val="006F11C5"/>
    <w:rsid w:val="006F219D"/>
    <w:rsid w:val="006F5226"/>
    <w:rsid w:val="007030C2"/>
    <w:rsid w:val="00705101"/>
    <w:rsid w:val="00707A53"/>
    <w:rsid w:val="007111F7"/>
    <w:rsid w:val="00713396"/>
    <w:rsid w:val="0071531E"/>
    <w:rsid w:val="00716E6D"/>
    <w:rsid w:val="007200E6"/>
    <w:rsid w:val="007204C4"/>
    <w:rsid w:val="00725E66"/>
    <w:rsid w:val="0073267F"/>
    <w:rsid w:val="00732E05"/>
    <w:rsid w:val="00736503"/>
    <w:rsid w:val="0073739F"/>
    <w:rsid w:val="00737A05"/>
    <w:rsid w:val="00737D04"/>
    <w:rsid w:val="0074412E"/>
    <w:rsid w:val="007443EE"/>
    <w:rsid w:val="00747F2E"/>
    <w:rsid w:val="007514E9"/>
    <w:rsid w:val="007516CE"/>
    <w:rsid w:val="00752771"/>
    <w:rsid w:val="007567D7"/>
    <w:rsid w:val="007579B5"/>
    <w:rsid w:val="00762560"/>
    <w:rsid w:val="0076327A"/>
    <w:rsid w:val="00766EA6"/>
    <w:rsid w:val="00767F53"/>
    <w:rsid w:val="0077118F"/>
    <w:rsid w:val="007714B2"/>
    <w:rsid w:val="007719A6"/>
    <w:rsid w:val="00777C26"/>
    <w:rsid w:val="0078297F"/>
    <w:rsid w:val="00782C51"/>
    <w:rsid w:val="00782CCC"/>
    <w:rsid w:val="00783BB8"/>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70E4"/>
    <w:rsid w:val="007D0AED"/>
    <w:rsid w:val="007D1201"/>
    <w:rsid w:val="007D1DA9"/>
    <w:rsid w:val="007D583C"/>
    <w:rsid w:val="007D5BED"/>
    <w:rsid w:val="007E0418"/>
    <w:rsid w:val="007E11D5"/>
    <w:rsid w:val="007E1D91"/>
    <w:rsid w:val="007E665D"/>
    <w:rsid w:val="007E6AB9"/>
    <w:rsid w:val="007F0E99"/>
    <w:rsid w:val="007F153D"/>
    <w:rsid w:val="007F3E93"/>
    <w:rsid w:val="007F46D5"/>
    <w:rsid w:val="007F5B3D"/>
    <w:rsid w:val="007F6B07"/>
    <w:rsid w:val="008009B9"/>
    <w:rsid w:val="00800FA6"/>
    <w:rsid w:val="0080491A"/>
    <w:rsid w:val="00804EC4"/>
    <w:rsid w:val="008072CD"/>
    <w:rsid w:val="00810C70"/>
    <w:rsid w:val="00816168"/>
    <w:rsid w:val="00816E23"/>
    <w:rsid w:val="0081723C"/>
    <w:rsid w:val="00820590"/>
    <w:rsid w:val="008236FC"/>
    <w:rsid w:val="008240E7"/>
    <w:rsid w:val="00824412"/>
    <w:rsid w:val="008253FA"/>
    <w:rsid w:val="00826CDD"/>
    <w:rsid w:val="0082777F"/>
    <w:rsid w:val="00831518"/>
    <w:rsid w:val="0083247D"/>
    <w:rsid w:val="00833AB8"/>
    <w:rsid w:val="00835142"/>
    <w:rsid w:val="00836F0D"/>
    <w:rsid w:val="00840757"/>
    <w:rsid w:val="00844370"/>
    <w:rsid w:val="008449D1"/>
    <w:rsid w:val="00846176"/>
    <w:rsid w:val="00851150"/>
    <w:rsid w:val="00851D58"/>
    <w:rsid w:val="00854C92"/>
    <w:rsid w:val="00854E45"/>
    <w:rsid w:val="00855512"/>
    <w:rsid w:val="008558CE"/>
    <w:rsid w:val="0086480B"/>
    <w:rsid w:val="008651E7"/>
    <w:rsid w:val="008652CD"/>
    <w:rsid w:val="00865918"/>
    <w:rsid w:val="00865C8A"/>
    <w:rsid w:val="00866BAB"/>
    <w:rsid w:val="00870516"/>
    <w:rsid w:val="00875A41"/>
    <w:rsid w:val="00877571"/>
    <w:rsid w:val="008813EA"/>
    <w:rsid w:val="00882C79"/>
    <w:rsid w:val="00886796"/>
    <w:rsid w:val="00890C22"/>
    <w:rsid w:val="00892562"/>
    <w:rsid w:val="008950EE"/>
    <w:rsid w:val="008A0E2D"/>
    <w:rsid w:val="008A4884"/>
    <w:rsid w:val="008A7791"/>
    <w:rsid w:val="008B0496"/>
    <w:rsid w:val="008B0FE1"/>
    <w:rsid w:val="008B15B3"/>
    <w:rsid w:val="008B19A0"/>
    <w:rsid w:val="008B2797"/>
    <w:rsid w:val="008B2F6E"/>
    <w:rsid w:val="008B36E6"/>
    <w:rsid w:val="008B6808"/>
    <w:rsid w:val="008C46A4"/>
    <w:rsid w:val="008C4C92"/>
    <w:rsid w:val="008C5EAC"/>
    <w:rsid w:val="008C6353"/>
    <w:rsid w:val="008C648F"/>
    <w:rsid w:val="008D0826"/>
    <w:rsid w:val="008D2345"/>
    <w:rsid w:val="008D4B6B"/>
    <w:rsid w:val="008E0240"/>
    <w:rsid w:val="008E1A7F"/>
    <w:rsid w:val="008E1AF2"/>
    <w:rsid w:val="008E49C2"/>
    <w:rsid w:val="008E59FF"/>
    <w:rsid w:val="008E654F"/>
    <w:rsid w:val="008E6984"/>
    <w:rsid w:val="008F3934"/>
    <w:rsid w:val="008F4247"/>
    <w:rsid w:val="008F4572"/>
    <w:rsid w:val="008F4BCE"/>
    <w:rsid w:val="008F58D3"/>
    <w:rsid w:val="008F7667"/>
    <w:rsid w:val="008F786C"/>
    <w:rsid w:val="00900FA8"/>
    <w:rsid w:val="0090166D"/>
    <w:rsid w:val="00902805"/>
    <w:rsid w:val="00902AD6"/>
    <w:rsid w:val="00904BB8"/>
    <w:rsid w:val="00906501"/>
    <w:rsid w:val="00910C18"/>
    <w:rsid w:val="00912BB7"/>
    <w:rsid w:val="00916E4B"/>
    <w:rsid w:val="009252D9"/>
    <w:rsid w:val="009253D8"/>
    <w:rsid w:val="009308F7"/>
    <w:rsid w:val="00943B5D"/>
    <w:rsid w:val="00944924"/>
    <w:rsid w:val="00945285"/>
    <w:rsid w:val="00945DAD"/>
    <w:rsid w:val="00947872"/>
    <w:rsid w:val="009511FC"/>
    <w:rsid w:val="00953F20"/>
    <w:rsid w:val="0095715C"/>
    <w:rsid w:val="00957F9A"/>
    <w:rsid w:val="00962943"/>
    <w:rsid w:val="009658A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F8D"/>
    <w:rsid w:val="009B19D2"/>
    <w:rsid w:val="009B1F3F"/>
    <w:rsid w:val="009B4AD1"/>
    <w:rsid w:val="009B634B"/>
    <w:rsid w:val="009B6934"/>
    <w:rsid w:val="009B70ED"/>
    <w:rsid w:val="009C439A"/>
    <w:rsid w:val="009C4C93"/>
    <w:rsid w:val="009C71B9"/>
    <w:rsid w:val="009C7CAC"/>
    <w:rsid w:val="009D2883"/>
    <w:rsid w:val="009D37D3"/>
    <w:rsid w:val="009D42E9"/>
    <w:rsid w:val="009D44BA"/>
    <w:rsid w:val="009D6C16"/>
    <w:rsid w:val="009E075B"/>
    <w:rsid w:val="009E4B48"/>
    <w:rsid w:val="009E7E8F"/>
    <w:rsid w:val="009F0297"/>
    <w:rsid w:val="009F57AD"/>
    <w:rsid w:val="00A012A0"/>
    <w:rsid w:val="00A02CB6"/>
    <w:rsid w:val="00A032C1"/>
    <w:rsid w:val="00A06C4A"/>
    <w:rsid w:val="00A07BB5"/>
    <w:rsid w:val="00A10BF0"/>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0A30"/>
    <w:rsid w:val="00A326FB"/>
    <w:rsid w:val="00A32B31"/>
    <w:rsid w:val="00A32E91"/>
    <w:rsid w:val="00A33042"/>
    <w:rsid w:val="00A3352E"/>
    <w:rsid w:val="00A41C12"/>
    <w:rsid w:val="00A433AA"/>
    <w:rsid w:val="00A439E8"/>
    <w:rsid w:val="00A457A1"/>
    <w:rsid w:val="00A46362"/>
    <w:rsid w:val="00A46D5C"/>
    <w:rsid w:val="00A47E4B"/>
    <w:rsid w:val="00A522E4"/>
    <w:rsid w:val="00A60023"/>
    <w:rsid w:val="00A6208D"/>
    <w:rsid w:val="00A621D3"/>
    <w:rsid w:val="00A64370"/>
    <w:rsid w:val="00A67C28"/>
    <w:rsid w:val="00A70516"/>
    <w:rsid w:val="00A75027"/>
    <w:rsid w:val="00A77196"/>
    <w:rsid w:val="00A77C89"/>
    <w:rsid w:val="00A800DC"/>
    <w:rsid w:val="00A82380"/>
    <w:rsid w:val="00A8547F"/>
    <w:rsid w:val="00A961FB"/>
    <w:rsid w:val="00A97450"/>
    <w:rsid w:val="00A97C07"/>
    <w:rsid w:val="00AA009C"/>
    <w:rsid w:val="00AA2EB7"/>
    <w:rsid w:val="00AA324A"/>
    <w:rsid w:val="00AA6FEE"/>
    <w:rsid w:val="00AB006F"/>
    <w:rsid w:val="00AB2FC0"/>
    <w:rsid w:val="00AB31C5"/>
    <w:rsid w:val="00AB6C08"/>
    <w:rsid w:val="00AB6E8D"/>
    <w:rsid w:val="00AC044C"/>
    <w:rsid w:val="00AC5B57"/>
    <w:rsid w:val="00AC5B93"/>
    <w:rsid w:val="00AC5C5B"/>
    <w:rsid w:val="00AC660A"/>
    <w:rsid w:val="00AE53C9"/>
    <w:rsid w:val="00AF126A"/>
    <w:rsid w:val="00AF76A7"/>
    <w:rsid w:val="00B00C30"/>
    <w:rsid w:val="00B0559E"/>
    <w:rsid w:val="00B11A04"/>
    <w:rsid w:val="00B149D3"/>
    <w:rsid w:val="00B25181"/>
    <w:rsid w:val="00B319A5"/>
    <w:rsid w:val="00B340F9"/>
    <w:rsid w:val="00B34870"/>
    <w:rsid w:val="00B37834"/>
    <w:rsid w:val="00B379F5"/>
    <w:rsid w:val="00B4272F"/>
    <w:rsid w:val="00B51186"/>
    <w:rsid w:val="00B5385D"/>
    <w:rsid w:val="00B56416"/>
    <w:rsid w:val="00B57A77"/>
    <w:rsid w:val="00B60F89"/>
    <w:rsid w:val="00B64C1B"/>
    <w:rsid w:val="00B64D6D"/>
    <w:rsid w:val="00B65998"/>
    <w:rsid w:val="00B67EA3"/>
    <w:rsid w:val="00B71AAB"/>
    <w:rsid w:val="00B71B34"/>
    <w:rsid w:val="00B7721F"/>
    <w:rsid w:val="00B772AE"/>
    <w:rsid w:val="00B80BB6"/>
    <w:rsid w:val="00B84A6A"/>
    <w:rsid w:val="00B84D4B"/>
    <w:rsid w:val="00B92992"/>
    <w:rsid w:val="00B9433F"/>
    <w:rsid w:val="00B94429"/>
    <w:rsid w:val="00B95D22"/>
    <w:rsid w:val="00B961E7"/>
    <w:rsid w:val="00B966F3"/>
    <w:rsid w:val="00BA1F76"/>
    <w:rsid w:val="00BA46C8"/>
    <w:rsid w:val="00BA47EF"/>
    <w:rsid w:val="00BB0C47"/>
    <w:rsid w:val="00BB3050"/>
    <w:rsid w:val="00BB42FD"/>
    <w:rsid w:val="00BB4CF3"/>
    <w:rsid w:val="00BC20DE"/>
    <w:rsid w:val="00BC4900"/>
    <w:rsid w:val="00BC63B5"/>
    <w:rsid w:val="00BC63EF"/>
    <w:rsid w:val="00BD2A41"/>
    <w:rsid w:val="00BD4D57"/>
    <w:rsid w:val="00BD7420"/>
    <w:rsid w:val="00BE0ED0"/>
    <w:rsid w:val="00BE39B0"/>
    <w:rsid w:val="00BE4B77"/>
    <w:rsid w:val="00BE5921"/>
    <w:rsid w:val="00BF413A"/>
    <w:rsid w:val="00BF4210"/>
    <w:rsid w:val="00BF52AF"/>
    <w:rsid w:val="00BF730A"/>
    <w:rsid w:val="00C05639"/>
    <w:rsid w:val="00C07B5C"/>
    <w:rsid w:val="00C10B16"/>
    <w:rsid w:val="00C11CEE"/>
    <w:rsid w:val="00C14391"/>
    <w:rsid w:val="00C216E2"/>
    <w:rsid w:val="00C2354B"/>
    <w:rsid w:val="00C23D62"/>
    <w:rsid w:val="00C24030"/>
    <w:rsid w:val="00C312F4"/>
    <w:rsid w:val="00C31AD3"/>
    <w:rsid w:val="00C31C1B"/>
    <w:rsid w:val="00C331DB"/>
    <w:rsid w:val="00C3329B"/>
    <w:rsid w:val="00C33ED8"/>
    <w:rsid w:val="00C33F6A"/>
    <w:rsid w:val="00C4027D"/>
    <w:rsid w:val="00C42431"/>
    <w:rsid w:val="00C4346F"/>
    <w:rsid w:val="00C43A04"/>
    <w:rsid w:val="00C43E0E"/>
    <w:rsid w:val="00C509EC"/>
    <w:rsid w:val="00C516D5"/>
    <w:rsid w:val="00C55D46"/>
    <w:rsid w:val="00C6228F"/>
    <w:rsid w:val="00C62FE8"/>
    <w:rsid w:val="00C63525"/>
    <w:rsid w:val="00C63A53"/>
    <w:rsid w:val="00C64ACE"/>
    <w:rsid w:val="00C65643"/>
    <w:rsid w:val="00C65A47"/>
    <w:rsid w:val="00C671F0"/>
    <w:rsid w:val="00C7097A"/>
    <w:rsid w:val="00C726AB"/>
    <w:rsid w:val="00C737E1"/>
    <w:rsid w:val="00C80099"/>
    <w:rsid w:val="00C8206E"/>
    <w:rsid w:val="00C83014"/>
    <w:rsid w:val="00C84458"/>
    <w:rsid w:val="00C86B88"/>
    <w:rsid w:val="00C93B67"/>
    <w:rsid w:val="00C94EC6"/>
    <w:rsid w:val="00C95713"/>
    <w:rsid w:val="00CA6296"/>
    <w:rsid w:val="00CA756B"/>
    <w:rsid w:val="00CB0BE0"/>
    <w:rsid w:val="00CB1DCB"/>
    <w:rsid w:val="00CB26EF"/>
    <w:rsid w:val="00CB422C"/>
    <w:rsid w:val="00CB4624"/>
    <w:rsid w:val="00CB65C3"/>
    <w:rsid w:val="00CB6859"/>
    <w:rsid w:val="00CC65D5"/>
    <w:rsid w:val="00CC6B0E"/>
    <w:rsid w:val="00CD26B2"/>
    <w:rsid w:val="00CD4F4D"/>
    <w:rsid w:val="00CD6738"/>
    <w:rsid w:val="00CD71E7"/>
    <w:rsid w:val="00CE3DE3"/>
    <w:rsid w:val="00CE6895"/>
    <w:rsid w:val="00CE6CB0"/>
    <w:rsid w:val="00CF0588"/>
    <w:rsid w:val="00CF2702"/>
    <w:rsid w:val="00CF2E94"/>
    <w:rsid w:val="00D0382D"/>
    <w:rsid w:val="00D04E9F"/>
    <w:rsid w:val="00D056D5"/>
    <w:rsid w:val="00D05B86"/>
    <w:rsid w:val="00D06E36"/>
    <w:rsid w:val="00D1034F"/>
    <w:rsid w:val="00D11491"/>
    <w:rsid w:val="00D14D20"/>
    <w:rsid w:val="00D16F04"/>
    <w:rsid w:val="00D24D52"/>
    <w:rsid w:val="00D2527B"/>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B02"/>
    <w:rsid w:val="00D76070"/>
    <w:rsid w:val="00D76988"/>
    <w:rsid w:val="00D76A8F"/>
    <w:rsid w:val="00D76A9B"/>
    <w:rsid w:val="00D805F0"/>
    <w:rsid w:val="00D81D5B"/>
    <w:rsid w:val="00D86F6B"/>
    <w:rsid w:val="00D91692"/>
    <w:rsid w:val="00D931A0"/>
    <w:rsid w:val="00D948BC"/>
    <w:rsid w:val="00D95181"/>
    <w:rsid w:val="00D961D4"/>
    <w:rsid w:val="00D97249"/>
    <w:rsid w:val="00D97622"/>
    <w:rsid w:val="00DA0F89"/>
    <w:rsid w:val="00DA18BA"/>
    <w:rsid w:val="00DA2F81"/>
    <w:rsid w:val="00DA3FEE"/>
    <w:rsid w:val="00DB0D15"/>
    <w:rsid w:val="00DB3D68"/>
    <w:rsid w:val="00DB65CE"/>
    <w:rsid w:val="00DC021E"/>
    <w:rsid w:val="00DC06EF"/>
    <w:rsid w:val="00DC0DC0"/>
    <w:rsid w:val="00DC249A"/>
    <w:rsid w:val="00DC3881"/>
    <w:rsid w:val="00DC5742"/>
    <w:rsid w:val="00DD0239"/>
    <w:rsid w:val="00DD30E1"/>
    <w:rsid w:val="00DD4ECA"/>
    <w:rsid w:val="00DD5C99"/>
    <w:rsid w:val="00DD6573"/>
    <w:rsid w:val="00DD772A"/>
    <w:rsid w:val="00DD7B91"/>
    <w:rsid w:val="00DE1908"/>
    <w:rsid w:val="00DE1EDB"/>
    <w:rsid w:val="00DE350A"/>
    <w:rsid w:val="00DE38CC"/>
    <w:rsid w:val="00DE61D1"/>
    <w:rsid w:val="00DE7B7D"/>
    <w:rsid w:val="00DE7FA7"/>
    <w:rsid w:val="00DF0C2C"/>
    <w:rsid w:val="00DF1B0E"/>
    <w:rsid w:val="00DF3A97"/>
    <w:rsid w:val="00E00A03"/>
    <w:rsid w:val="00E00B08"/>
    <w:rsid w:val="00E027A0"/>
    <w:rsid w:val="00E039C3"/>
    <w:rsid w:val="00E060AA"/>
    <w:rsid w:val="00E069F2"/>
    <w:rsid w:val="00E11074"/>
    <w:rsid w:val="00E160DB"/>
    <w:rsid w:val="00E2360D"/>
    <w:rsid w:val="00E24A55"/>
    <w:rsid w:val="00E259BB"/>
    <w:rsid w:val="00E3219B"/>
    <w:rsid w:val="00E327F0"/>
    <w:rsid w:val="00E34C05"/>
    <w:rsid w:val="00E34F88"/>
    <w:rsid w:val="00E35906"/>
    <w:rsid w:val="00E36B06"/>
    <w:rsid w:val="00E37516"/>
    <w:rsid w:val="00E37A48"/>
    <w:rsid w:val="00E37DC9"/>
    <w:rsid w:val="00E41BC9"/>
    <w:rsid w:val="00E41F11"/>
    <w:rsid w:val="00E41FEB"/>
    <w:rsid w:val="00E42A3A"/>
    <w:rsid w:val="00E45B06"/>
    <w:rsid w:val="00E45CAD"/>
    <w:rsid w:val="00E47021"/>
    <w:rsid w:val="00E474F9"/>
    <w:rsid w:val="00E47CF1"/>
    <w:rsid w:val="00E52830"/>
    <w:rsid w:val="00E56172"/>
    <w:rsid w:val="00E60042"/>
    <w:rsid w:val="00E61D8A"/>
    <w:rsid w:val="00E620E5"/>
    <w:rsid w:val="00E657D7"/>
    <w:rsid w:val="00E65EF8"/>
    <w:rsid w:val="00E700E6"/>
    <w:rsid w:val="00E7027C"/>
    <w:rsid w:val="00E70ABB"/>
    <w:rsid w:val="00E7168D"/>
    <w:rsid w:val="00E73D18"/>
    <w:rsid w:val="00E77C9C"/>
    <w:rsid w:val="00E81FE6"/>
    <w:rsid w:val="00E86893"/>
    <w:rsid w:val="00E86ED4"/>
    <w:rsid w:val="00E8787D"/>
    <w:rsid w:val="00E902F4"/>
    <w:rsid w:val="00E92E7F"/>
    <w:rsid w:val="00E9602C"/>
    <w:rsid w:val="00EA4BBE"/>
    <w:rsid w:val="00EA7B66"/>
    <w:rsid w:val="00EB7A4D"/>
    <w:rsid w:val="00EB7B16"/>
    <w:rsid w:val="00EC0B69"/>
    <w:rsid w:val="00EC4850"/>
    <w:rsid w:val="00EC7D86"/>
    <w:rsid w:val="00ED0046"/>
    <w:rsid w:val="00ED2ABE"/>
    <w:rsid w:val="00ED411D"/>
    <w:rsid w:val="00ED5729"/>
    <w:rsid w:val="00EE6216"/>
    <w:rsid w:val="00EE6334"/>
    <w:rsid w:val="00EF1203"/>
    <w:rsid w:val="00EF1CE0"/>
    <w:rsid w:val="00EF23F6"/>
    <w:rsid w:val="00EF2CD1"/>
    <w:rsid w:val="00EF49F6"/>
    <w:rsid w:val="00EF6D3C"/>
    <w:rsid w:val="00F014DF"/>
    <w:rsid w:val="00F01524"/>
    <w:rsid w:val="00F016F5"/>
    <w:rsid w:val="00F03B1D"/>
    <w:rsid w:val="00F054D2"/>
    <w:rsid w:val="00F06417"/>
    <w:rsid w:val="00F0699D"/>
    <w:rsid w:val="00F06AD6"/>
    <w:rsid w:val="00F0778A"/>
    <w:rsid w:val="00F07E64"/>
    <w:rsid w:val="00F100D4"/>
    <w:rsid w:val="00F15E23"/>
    <w:rsid w:val="00F16113"/>
    <w:rsid w:val="00F243EF"/>
    <w:rsid w:val="00F334E2"/>
    <w:rsid w:val="00F3601A"/>
    <w:rsid w:val="00F37CDC"/>
    <w:rsid w:val="00F421B7"/>
    <w:rsid w:val="00F45ACD"/>
    <w:rsid w:val="00F53567"/>
    <w:rsid w:val="00F53E7B"/>
    <w:rsid w:val="00F53EDF"/>
    <w:rsid w:val="00F6281F"/>
    <w:rsid w:val="00F710C9"/>
    <w:rsid w:val="00F72C55"/>
    <w:rsid w:val="00F72C74"/>
    <w:rsid w:val="00F7304E"/>
    <w:rsid w:val="00F75F50"/>
    <w:rsid w:val="00F770B9"/>
    <w:rsid w:val="00F77A26"/>
    <w:rsid w:val="00F828F3"/>
    <w:rsid w:val="00F86B15"/>
    <w:rsid w:val="00F9006B"/>
    <w:rsid w:val="00F93210"/>
    <w:rsid w:val="00F93A53"/>
    <w:rsid w:val="00F94FE5"/>
    <w:rsid w:val="00F95720"/>
    <w:rsid w:val="00F96747"/>
    <w:rsid w:val="00F96916"/>
    <w:rsid w:val="00F97765"/>
    <w:rsid w:val="00FA2C18"/>
    <w:rsid w:val="00FA6DE9"/>
    <w:rsid w:val="00FC003A"/>
    <w:rsid w:val="00FC4D69"/>
    <w:rsid w:val="00FC5702"/>
    <w:rsid w:val="00FC6218"/>
    <w:rsid w:val="00FC74DC"/>
    <w:rsid w:val="00FC79D8"/>
    <w:rsid w:val="00FD0D9C"/>
    <w:rsid w:val="00FD3228"/>
    <w:rsid w:val="00FE5D90"/>
    <w:rsid w:val="00FE6CA6"/>
    <w:rsid w:val="00FE749B"/>
    <w:rsid w:val="00FF20E3"/>
    <w:rsid w:val="00FF5B56"/>
    <w:rsid w:val="010526DA"/>
    <w:rsid w:val="0110454C"/>
    <w:rsid w:val="011F1341"/>
    <w:rsid w:val="01235DC1"/>
    <w:rsid w:val="012A6476"/>
    <w:rsid w:val="01501E4F"/>
    <w:rsid w:val="016A755C"/>
    <w:rsid w:val="01AA32F2"/>
    <w:rsid w:val="01AF6E8B"/>
    <w:rsid w:val="01B52B66"/>
    <w:rsid w:val="01D84B0E"/>
    <w:rsid w:val="02526208"/>
    <w:rsid w:val="028D64CC"/>
    <w:rsid w:val="02C622A7"/>
    <w:rsid w:val="02CA03AE"/>
    <w:rsid w:val="02E02678"/>
    <w:rsid w:val="0302450A"/>
    <w:rsid w:val="034A7C13"/>
    <w:rsid w:val="035304AB"/>
    <w:rsid w:val="03AD3B17"/>
    <w:rsid w:val="03C65013"/>
    <w:rsid w:val="03F924C8"/>
    <w:rsid w:val="054D34DB"/>
    <w:rsid w:val="056706CD"/>
    <w:rsid w:val="05994E79"/>
    <w:rsid w:val="05B07B01"/>
    <w:rsid w:val="05C57374"/>
    <w:rsid w:val="05CF0BEE"/>
    <w:rsid w:val="05F43D8B"/>
    <w:rsid w:val="063B6AF8"/>
    <w:rsid w:val="064D4162"/>
    <w:rsid w:val="068B11E4"/>
    <w:rsid w:val="06FF22E9"/>
    <w:rsid w:val="073400DA"/>
    <w:rsid w:val="07D810B3"/>
    <w:rsid w:val="07F86CEC"/>
    <w:rsid w:val="08393165"/>
    <w:rsid w:val="084523A3"/>
    <w:rsid w:val="08480583"/>
    <w:rsid w:val="08654303"/>
    <w:rsid w:val="08B94D94"/>
    <w:rsid w:val="08E574FA"/>
    <w:rsid w:val="09356B62"/>
    <w:rsid w:val="094937E4"/>
    <w:rsid w:val="09BC108F"/>
    <w:rsid w:val="09D16D8A"/>
    <w:rsid w:val="0A3B79C4"/>
    <w:rsid w:val="0A876524"/>
    <w:rsid w:val="0A894E5B"/>
    <w:rsid w:val="0B015B3C"/>
    <w:rsid w:val="0B1A7B98"/>
    <w:rsid w:val="0B240BFA"/>
    <w:rsid w:val="0B414846"/>
    <w:rsid w:val="0B4B2635"/>
    <w:rsid w:val="0BB061CB"/>
    <w:rsid w:val="0BD925C3"/>
    <w:rsid w:val="0BDE1A46"/>
    <w:rsid w:val="0C7417F5"/>
    <w:rsid w:val="0C7973E6"/>
    <w:rsid w:val="0CAF5C39"/>
    <w:rsid w:val="0D0B2FE7"/>
    <w:rsid w:val="0D320D5A"/>
    <w:rsid w:val="0D95195B"/>
    <w:rsid w:val="0DCA1E25"/>
    <w:rsid w:val="0DF105FC"/>
    <w:rsid w:val="0DF91787"/>
    <w:rsid w:val="0E133D69"/>
    <w:rsid w:val="0E3B076D"/>
    <w:rsid w:val="0E502102"/>
    <w:rsid w:val="0E521893"/>
    <w:rsid w:val="0E6262C8"/>
    <w:rsid w:val="0EE95A70"/>
    <w:rsid w:val="0F1923B6"/>
    <w:rsid w:val="0F28401E"/>
    <w:rsid w:val="0F454C1A"/>
    <w:rsid w:val="0F7D2B2A"/>
    <w:rsid w:val="0FA0511C"/>
    <w:rsid w:val="0FBE30B1"/>
    <w:rsid w:val="0FBE4E1B"/>
    <w:rsid w:val="0FCB1D2B"/>
    <w:rsid w:val="100D3814"/>
    <w:rsid w:val="10153DA2"/>
    <w:rsid w:val="102E1E42"/>
    <w:rsid w:val="105504E0"/>
    <w:rsid w:val="106A1ED2"/>
    <w:rsid w:val="109C5584"/>
    <w:rsid w:val="10B27BD2"/>
    <w:rsid w:val="11135210"/>
    <w:rsid w:val="1198225D"/>
    <w:rsid w:val="11AA2770"/>
    <w:rsid w:val="123C49A6"/>
    <w:rsid w:val="126E29D5"/>
    <w:rsid w:val="130536FD"/>
    <w:rsid w:val="13336FC8"/>
    <w:rsid w:val="13A12EA4"/>
    <w:rsid w:val="13BF5F57"/>
    <w:rsid w:val="144F7FFB"/>
    <w:rsid w:val="14823D31"/>
    <w:rsid w:val="1483254F"/>
    <w:rsid w:val="148C6206"/>
    <w:rsid w:val="14E6222A"/>
    <w:rsid w:val="155F5453"/>
    <w:rsid w:val="15BD2F53"/>
    <w:rsid w:val="15F7741B"/>
    <w:rsid w:val="16157E07"/>
    <w:rsid w:val="165317AC"/>
    <w:rsid w:val="16803A1E"/>
    <w:rsid w:val="16C17020"/>
    <w:rsid w:val="16D069AD"/>
    <w:rsid w:val="16E7019C"/>
    <w:rsid w:val="170675B8"/>
    <w:rsid w:val="17B639D4"/>
    <w:rsid w:val="1884636C"/>
    <w:rsid w:val="188F0D9E"/>
    <w:rsid w:val="18965CDF"/>
    <w:rsid w:val="18B3460E"/>
    <w:rsid w:val="18E12A98"/>
    <w:rsid w:val="19895122"/>
    <w:rsid w:val="199C5A05"/>
    <w:rsid w:val="1A2142A4"/>
    <w:rsid w:val="1A4E4C49"/>
    <w:rsid w:val="1AA874EC"/>
    <w:rsid w:val="1AAD4B56"/>
    <w:rsid w:val="1B314E8D"/>
    <w:rsid w:val="1B460218"/>
    <w:rsid w:val="1B604ED7"/>
    <w:rsid w:val="1B84406B"/>
    <w:rsid w:val="1B974CE6"/>
    <w:rsid w:val="1BA90C25"/>
    <w:rsid w:val="1BB724D8"/>
    <w:rsid w:val="1C384BCB"/>
    <w:rsid w:val="1C7B05BC"/>
    <w:rsid w:val="1CA40B5F"/>
    <w:rsid w:val="1CCC6B10"/>
    <w:rsid w:val="1D02099C"/>
    <w:rsid w:val="1D701F31"/>
    <w:rsid w:val="1D876FEE"/>
    <w:rsid w:val="1D9E667F"/>
    <w:rsid w:val="1DB765AC"/>
    <w:rsid w:val="1DD942C7"/>
    <w:rsid w:val="1E3D308E"/>
    <w:rsid w:val="1E92141E"/>
    <w:rsid w:val="1EAC6E40"/>
    <w:rsid w:val="1F254CEF"/>
    <w:rsid w:val="1F455964"/>
    <w:rsid w:val="1FCA4F41"/>
    <w:rsid w:val="20055668"/>
    <w:rsid w:val="20095733"/>
    <w:rsid w:val="2028451C"/>
    <w:rsid w:val="20720949"/>
    <w:rsid w:val="207B4502"/>
    <w:rsid w:val="20854CAC"/>
    <w:rsid w:val="20D46740"/>
    <w:rsid w:val="20DF1431"/>
    <w:rsid w:val="212F647A"/>
    <w:rsid w:val="21A670D5"/>
    <w:rsid w:val="21F73021"/>
    <w:rsid w:val="22C121E5"/>
    <w:rsid w:val="22CF5A93"/>
    <w:rsid w:val="22F32CFD"/>
    <w:rsid w:val="22F35A5B"/>
    <w:rsid w:val="2318140B"/>
    <w:rsid w:val="2389267F"/>
    <w:rsid w:val="23CE6203"/>
    <w:rsid w:val="24422B02"/>
    <w:rsid w:val="24D712F4"/>
    <w:rsid w:val="24E71338"/>
    <w:rsid w:val="24EC039C"/>
    <w:rsid w:val="25064267"/>
    <w:rsid w:val="251C2B49"/>
    <w:rsid w:val="253D6A80"/>
    <w:rsid w:val="254D4910"/>
    <w:rsid w:val="258B1F4E"/>
    <w:rsid w:val="25CF7AAE"/>
    <w:rsid w:val="25E37A56"/>
    <w:rsid w:val="26255475"/>
    <w:rsid w:val="26273D13"/>
    <w:rsid w:val="26BA4B3E"/>
    <w:rsid w:val="26CF74C5"/>
    <w:rsid w:val="26F90F26"/>
    <w:rsid w:val="272149C5"/>
    <w:rsid w:val="27EF6ACF"/>
    <w:rsid w:val="27F67368"/>
    <w:rsid w:val="281710D2"/>
    <w:rsid w:val="283C1520"/>
    <w:rsid w:val="28B36959"/>
    <w:rsid w:val="28E25F0C"/>
    <w:rsid w:val="29074366"/>
    <w:rsid w:val="291F498B"/>
    <w:rsid w:val="2926543E"/>
    <w:rsid w:val="295A6CD7"/>
    <w:rsid w:val="298C3014"/>
    <w:rsid w:val="29B41DBB"/>
    <w:rsid w:val="29C73AF3"/>
    <w:rsid w:val="29E71F78"/>
    <w:rsid w:val="29F64F1A"/>
    <w:rsid w:val="2A025B8E"/>
    <w:rsid w:val="2AE41502"/>
    <w:rsid w:val="2B5350F8"/>
    <w:rsid w:val="2B577D1D"/>
    <w:rsid w:val="2B6B42AC"/>
    <w:rsid w:val="2BD13D6B"/>
    <w:rsid w:val="2C036B81"/>
    <w:rsid w:val="2C834B93"/>
    <w:rsid w:val="2C8502F1"/>
    <w:rsid w:val="2CA15635"/>
    <w:rsid w:val="2CAE142C"/>
    <w:rsid w:val="2D0F48CA"/>
    <w:rsid w:val="2D133F2A"/>
    <w:rsid w:val="2D34763C"/>
    <w:rsid w:val="2D3F56D1"/>
    <w:rsid w:val="2D5C4B3E"/>
    <w:rsid w:val="2D6368E2"/>
    <w:rsid w:val="2D9F2226"/>
    <w:rsid w:val="2DA045BA"/>
    <w:rsid w:val="2E147125"/>
    <w:rsid w:val="2E672B93"/>
    <w:rsid w:val="2E727382"/>
    <w:rsid w:val="2ECB585A"/>
    <w:rsid w:val="2EE42375"/>
    <w:rsid w:val="2F170EC1"/>
    <w:rsid w:val="2F5F2AE6"/>
    <w:rsid w:val="2F8971E2"/>
    <w:rsid w:val="2FA228EE"/>
    <w:rsid w:val="2FA32334"/>
    <w:rsid w:val="2FA51B81"/>
    <w:rsid w:val="2FBB673C"/>
    <w:rsid w:val="2FC349B4"/>
    <w:rsid w:val="30D72258"/>
    <w:rsid w:val="30E102B9"/>
    <w:rsid w:val="30F57E3A"/>
    <w:rsid w:val="312667F3"/>
    <w:rsid w:val="316A1BBB"/>
    <w:rsid w:val="31B650DC"/>
    <w:rsid w:val="31F44A2B"/>
    <w:rsid w:val="322A0830"/>
    <w:rsid w:val="323F3753"/>
    <w:rsid w:val="32535DC4"/>
    <w:rsid w:val="328C0BC7"/>
    <w:rsid w:val="328D78D8"/>
    <w:rsid w:val="32922615"/>
    <w:rsid w:val="32D9150A"/>
    <w:rsid w:val="331D7359"/>
    <w:rsid w:val="338C02F1"/>
    <w:rsid w:val="339356A4"/>
    <w:rsid w:val="33F64BF2"/>
    <w:rsid w:val="34070720"/>
    <w:rsid w:val="340B1419"/>
    <w:rsid w:val="3411605B"/>
    <w:rsid w:val="34243AA5"/>
    <w:rsid w:val="345D3D41"/>
    <w:rsid w:val="348B147B"/>
    <w:rsid w:val="34AB0FC0"/>
    <w:rsid w:val="34D1129C"/>
    <w:rsid w:val="34FE01E7"/>
    <w:rsid w:val="35087270"/>
    <w:rsid w:val="35291314"/>
    <w:rsid w:val="35303126"/>
    <w:rsid w:val="353308EE"/>
    <w:rsid w:val="356C60B7"/>
    <w:rsid w:val="35A20F44"/>
    <w:rsid w:val="35C31A56"/>
    <w:rsid w:val="360F59F4"/>
    <w:rsid w:val="36353108"/>
    <w:rsid w:val="3635718D"/>
    <w:rsid w:val="36396428"/>
    <w:rsid w:val="363F18C6"/>
    <w:rsid w:val="36CE3674"/>
    <w:rsid w:val="36F71F9E"/>
    <w:rsid w:val="371A4210"/>
    <w:rsid w:val="3724729C"/>
    <w:rsid w:val="37AE120E"/>
    <w:rsid w:val="37D34BE2"/>
    <w:rsid w:val="381738E1"/>
    <w:rsid w:val="389677D3"/>
    <w:rsid w:val="38A7049F"/>
    <w:rsid w:val="38D5132D"/>
    <w:rsid w:val="38F54FC6"/>
    <w:rsid w:val="39EE2956"/>
    <w:rsid w:val="3A1754FF"/>
    <w:rsid w:val="3A283761"/>
    <w:rsid w:val="3A515734"/>
    <w:rsid w:val="3A575174"/>
    <w:rsid w:val="3A635E4A"/>
    <w:rsid w:val="3AD21E9A"/>
    <w:rsid w:val="3B0B6E3E"/>
    <w:rsid w:val="3B4436CF"/>
    <w:rsid w:val="3B64373D"/>
    <w:rsid w:val="3B75693A"/>
    <w:rsid w:val="3B7B000A"/>
    <w:rsid w:val="3BA439D0"/>
    <w:rsid w:val="3BD168E7"/>
    <w:rsid w:val="3BD403C7"/>
    <w:rsid w:val="3C29474E"/>
    <w:rsid w:val="3C843DA9"/>
    <w:rsid w:val="3CC554FB"/>
    <w:rsid w:val="3CF65E9D"/>
    <w:rsid w:val="3D49596B"/>
    <w:rsid w:val="3DCE0A3A"/>
    <w:rsid w:val="3DE03A9D"/>
    <w:rsid w:val="3DE763A7"/>
    <w:rsid w:val="3E27119E"/>
    <w:rsid w:val="3E4B3148"/>
    <w:rsid w:val="3E4C2828"/>
    <w:rsid w:val="3E6A56DC"/>
    <w:rsid w:val="3E7D3F55"/>
    <w:rsid w:val="3EBD1AE3"/>
    <w:rsid w:val="3EC8439E"/>
    <w:rsid w:val="3F300815"/>
    <w:rsid w:val="3F4B5BF5"/>
    <w:rsid w:val="40233D76"/>
    <w:rsid w:val="404E4299"/>
    <w:rsid w:val="40650A78"/>
    <w:rsid w:val="4076085A"/>
    <w:rsid w:val="40A82559"/>
    <w:rsid w:val="40B111DA"/>
    <w:rsid w:val="412F7DA3"/>
    <w:rsid w:val="41495CE3"/>
    <w:rsid w:val="417D56C2"/>
    <w:rsid w:val="4187130D"/>
    <w:rsid w:val="418A5948"/>
    <w:rsid w:val="41A5650D"/>
    <w:rsid w:val="423B6EA2"/>
    <w:rsid w:val="42772D26"/>
    <w:rsid w:val="42BA121E"/>
    <w:rsid w:val="42C01A60"/>
    <w:rsid w:val="42E525A5"/>
    <w:rsid w:val="4355601B"/>
    <w:rsid w:val="439D3F24"/>
    <w:rsid w:val="43B17826"/>
    <w:rsid w:val="43C61632"/>
    <w:rsid w:val="43FA07C6"/>
    <w:rsid w:val="440F63DA"/>
    <w:rsid w:val="446F7635"/>
    <w:rsid w:val="447D36E0"/>
    <w:rsid w:val="4593382D"/>
    <w:rsid w:val="45A93FD1"/>
    <w:rsid w:val="45C76BF2"/>
    <w:rsid w:val="469B102D"/>
    <w:rsid w:val="469D26B3"/>
    <w:rsid w:val="46C23CBA"/>
    <w:rsid w:val="46DC58F0"/>
    <w:rsid w:val="46DE41CA"/>
    <w:rsid w:val="47955107"/>
    <w:rsid w:val="48293960"/>
    <w:rsid w:val="4837367F"/>
    <w:rsid w:val="485177E1"/>
    <w:rsid w:val="48682067"/>
    <w:rsid w:val="48702206"/>
    <w:rsid w:val="48CB7A6C"/>
    <w:rsid w:val="493316AD"/>
    <w:rsid w:val="49340318"/>
    <w:rsid w:val="496B29D1"/>
    <w:rsid w:val="49AC4CBC"/>
    <w:rsid w:val="4A6F09E2"/>
    <w:rsid w:val="4AB25A59"/>
    <w:rsid w:val="4AD368DE"/>
    <w:rsid w:val="4ADA0932"/>
    <w:rsid w:val="4B411819"/>
    <w:rsid w:val="4B662C48"/>
    <w:rsid w:val="4B731221"/>
    <w:rsid w:val="4B84005E"/>
    <w:rsid w:val="4BAE474E"/>
    <w:rsid w:val="4BD464C7"/>
    <w:rsid w:val="4BE13161"/>
    <w:rsid w:val="4BF01E4E"/>
    <w:rsid w:val="4BFF1E0C"/>
    <w:rsid w:val="4C4C15BA"/>
    <w:rsid w:val="4C7B50AF"/>
    <w:rsid w:val="4CD623FC"/>
    <w:rsid w:val="4CDA43AF"/>
    <w:rsid w:val="4CF231B4"/>
    <w:rsid w:val="4D244A20"/>
    <w:rsid w:val="4D597CA9"/>
    <w:rsid w:val="4DD30D34"/>
    <w:rsid w:val="4DD94457"/>
    <w:rsid w:val="4DF94251"/>
    <w:rsid w:val="4E0C4F97"/>
    <w:rsid w:val="4E5514A4"/>
    <w:rsid w:val="4E5A630E"/>
    <w:rsid w:val="4EA766FE"/>
    <w:rsid w:val="4EB2647D"/>
    <w:rsid w:val="4EC77A2E"/>
    <w:rsid w:val="4ED13668"/>
    <w:rsid w:val="4ED815CA"/>
    <w:rsid w:val="4ED8173E"/>
    <w:rsid w:val="4F4D5375"/>
    <w:rsid w:val="4F720411"/>
    <w:rsid w:val="4F7D2624"/>
    <w:rsid w:val="4F9603C6"/>
    <w:rsid w:val="4FEF2920"/>
    <w:rsid w:val="510004D6"/>
    <w:rsid w:val="5104026B"/>
    <w:rsid w:val="51062165"/>
    <w:rsid w:val="5113738A"/>
    <w:rsid w:val="513A1B13"/>
    <w:rsid w:val="514158E9"/>
    <w:rsid w:val="51593035"/>
    <w:rsid w:val="517A044B"/>
    <w:rsid w:val="51B46256"/>
    <w:rsid w:val="51CB6DCD"/>
    <w:rsid w:val="51D16AE0"/>
    <w:rsid w:val="521215D8"/>
    <w:rsid w:val="525F272C"/>
    <w:rsid w:val="527A536C"/>
    <w:rsid w:val="52BA6970"/>
    <w:rsid w:val="52F80128"/>
    <w:rsid w:val="530959F4"/>
    <w:rsid w:val="533519DC"/>
    <w:rsid w:val="5376611A"/>
    <w:rsid w:val="53844D5D"/>
    <w:rsid w:val="5386165F"/>
    <w:rsid w:val="53A858C6"/>
    <w:rsid w:val="53B57A99"/>
    <w:rsid w:val="53BC3BFC"/>
    <w:rsid w:val="53EF4604"/>
    <w:rsid w:val="53F74CED"/>
    <w:rsid w:val="54235171"/>
    <w:rsid w:val="54901C75"/>
    <w:rsid w:val="54991824"/>
    <w:rsid w:val="54A43A3D"/>
    <w:rsid w:val="54A43EF6"/>
    <w:rsid w:val="54B7126A"/>
    <w:rsid w:val="54C16C6A"/>
    <w:rsid w:val="5506427C"/>
    <w:rsid w:val="55302978"/>
    <w:rsid w:val="55646696"/>
    <w:rsid w:val="557264EF"/>
    <w:rsid w:val="55BD7AA7"/>
    <w:rsid w:val="563F0D6C"/>
    <w:rsid w:val="56586834"/>
    <w:rsid w:val="56BC72CD"/>
    <w:rsid w:val="57295226"/>
    <w:rsid w:val="57336F37"/>
    <w:rsid w:val="57B9243C"/>
    <w:rsid w:val="57BB5F4B"/>
    <w:rsid w:val="57D150D5"/>
    <w:rsid w:val="58110D51"/>
    <w:rsid w:val="58497BFA"/>
    <w:rsid w:val="585D56D2"/>
    <w:rsid w:val="5865703E"/>
    <w:rsid w:val="586F60A8"/>
    <w:rsid w:val="587512C7"/>
    <w:rsid w:val="58B90C3E"/>
    <w:rsid w:val="58C625F8"/>
    <w:rsid w:val="58DE21E8"/>
    <w:rsid w:val="58DF5F97"/>
    <w:rsid w:val="5920042A"/>
    <w:rsid w:val="59212F96"/>
    <w:rsid w:val="59605BA5"/>
    <w:rsid w:val="59957BF2"/>
    <w:rsid w:val="599775E9"/>
    <w:rsid w:val="5A3C3958"/>
    <w:rsid w:val="5A671757"/>
    <w:rsid w:val="5A907353"/>
    <w:rsid w:val="5A923F16"/>
    <w:rsid w:val="5A9658BC"/>
    <w:rsid w:val="5A9D2369"/>
    <w:rsid w:val="5A9D292F"/>
    <w:rsid w:val="5AF314F7"/>
    <w:rsid w:val="5B217885"/>
    <w:rsid w:val="5B302AB8"/>
    <w:rsid w:val="5B725B51"/>
    <w:rsid w:val="5BF01555"/>
    <w:rsid w:val="5C3A5366"/>
    <w:rsid w:val="5CCC7F02"/>
    <w:rsid w:val="5CD10128"/>
    <w:rsid w:val="5CE4148C"/>
    <w:rsid w:val="5CEA13C1"/>
    <w:rsid w:val="5D0604CA"/>
    <w:rsid w:val="5D0B7AFE"/>
    <w:rsid w:val="5D8D52EB"/>
    <w:rsid w:val="5DBA6EAB"/>
    <w:rsid w:val="5E0A20DD"/>
    <w:rsid w:val="5E8A1D97"/>
    <w:rsid w:val="5E90676C"/>
    <w:rsid w:val="5E962678"/>
    <w:rsid w:val="5EAA0328"/>
    <w:rsid w:val="5F0E13E8"/>
    <w:rsid w:val="5F1B15AE"/>
    <w:rsid w:val="5F4F2B85"/>
    <w:rsid w:val="5F591AB2"/>
    <w:rsid w:val="5F860E77"/>
    <w:rsid w:val="5F86762D"/>
    <w:rsid w:val="5F921E3C"/>
    <w:rsid w:val="5FA941C0"/>
    <w:rsid w:val="6012275F"/>
    <w:rsid w:val="60C46A0D"/>
    <w:rsid w:val="60EC7591"/>
    <w:rsid w:val="6118725B"/>
    <w:rsid w:val="61286C12"/>
    <w:rsid w:val="61392524"/>
    <w:rsid w:val="613B10FE"/>
    <w:rsid w:val="615670B9"/>
    <w:rsid w:val="61DB5C78"/>
    <w:rsid w:val="61F54A79"/>
    <w:rsid w:val="624112C9"/>
    <w:rsid w:val="625E5A51"/>
    <w:rsid w:val="63400675"/>
    <w:rsid w:val="6352593D"/>
    <w:rsid w:val="638E11DF"/>
    <w:rsid w:val="63983622"/>
    <w:rsid w:val="63E717E9"/>
    <w:rsid w:val="64072648"/>
    <w:rsid w:val="642D64FC"/>
    <w:rsid w:val="643005FB"/>
    <w:rsid w:val="645C34C0"/>
    <w:rsid w:val="64BC3D23"/>
    <w:rsid w:val="64DC1B16"/>
    <w:rsid w:val="64F43CE2"/>
    <w:rsid w:val="651C61EC"/>
    <w:rsid w:val="65260943"/>
    <w:rsid w:val="658149D2"/>
    <w:rsid w:val="65A3351C"/>
    <w:rsid w:val="65AA3EEF"/>
    <w:rsid w:val="660E39AF"/>
    <w:rsid w:val="66333107"/>
    <w:rsid w:val="66361DC5"/>
    <w:rsid w:val="66642437"/>
    <w:rsid w:val="66754D80"/>
    <w:rsid w:val="667A01ED"/>
    <w:rsid w:val="66897356"/>
    <w:rsid w:val="66C83492"/>
    <w:rsid w:val="66E7593E"/>
    <w:rsid w:val="67006A82"/>
    <w:rsid w:val="670A03B8"/>
    <w:rsid w:val="67324947"/>
    <w:rsid w:val="67930C75"/>
    <w:rsid w:val="67997B26"/>
    <w:rsid w:val="67BB275C"/>
    <w:rsid w:val="68627A5E"/>
    <w:rsid w:val="68B55B35"/>
    <w:rsid w:val="690C3963"/>
    <w:rsid w:val="69105385"/>
    <w:rsid w:val="69156A6D"/>
    <w:rsid w:val="694A628F"/>
    <w:rsid w:val="69555BFC"/>
    <w:rsid w:val="696B69AD"/>
    <w:rsid w:val="696C19E2"/>
    <w:rsid w:val="6977750B"/>
    <w:rsid w:val="697E4C6C"/>
    <w:rsid w:val="699415C4"/>
    <w:rsid w:val="69BD61C1"/>
    <w:rsid w:val="6A0366B2"/>
    <w:rsid w:val="6A294C8F"/>
    <w:rsid w:val="6A2F2FCB"/>
    <w:rsid w:val="6A890F92"/>
    <w:rsid w:val="6A964811"/>
    <w:rsid w:val="6ADE6104"/>
    <w:rsid w:val="6B4436AD"/>
    <w:rsid w:val="6B582ED0"/>
    <w:rsid w:val="6B8711C2"/>
    <w:rsid w:val="6B88456F"/>
    <w:rsid w:val="6BF87711"/>
    <w:rsid w:val="6BFE724D"/>
    <w:rsid w:val="6BFF50B0"/>
    <w:rsid w:val="6C315BA1"/>
    <w:rsid w:val="6C5F05DD"/>
    <w:rsid w:val="6C830396"/>
    <w:rsid w:val="6CBC0C7F"/>
    <w:rsid w:val="6CBC6EFC"/>
    <w:rsid w:val="6CC22FE9"/>
    <w:rsid w:val="6CFD0123"/>
    <w:rsid w:val="6D4178B8"/>
    <w:rsid w:val="6D7E204E"/>
    <w:rsid w:val="6D914973"/>
    <w:rsid w:val="6E0377C5"/>
    <w:rsid w:val="6E1005AC"/>
    <w:rsid w:val="6EAE64DF"/>
    <w:rsid w:val="6EBE2A03"/>
    <w:rsid w:val="6EC423A1"/>
    <w:rsid w:val="6F010402"/>
    <w:rsid w:val="6F0E45D7"/>
    <w:rsid w:val="6F1673EE"/>
    <w:rsid w:val="6F1C38CD"/>
    <w:rsid w:val="6F4C0BFB"/>
    <w:rsid w:val="6FBD029A"/>
    <w:rsid w:val="6FE61BAA"/>
    <w:rsid w:val="70001C97"/>
    <w:rsid w:val="701523FB"/>
    <w:rsid w:val="70162CB3"/>
    <w:rsid w:val="70345A98"/>
    <w:rsid w:val="708D2EB1"/>
    <w:rsid w:val="71105154"/>
    <w:rsid w:val="7114724B"/>
    <w:rsid w:val="7181434A"/>
    <w:rsid w:val="7226789D"/>
    <w:rsid w:val="725D3C89"/>
    <w:rsid w:val="725E0693"/>
    <w:rsid w:val="728D48F5"/>
    <w:rsid w:val="72E43258"/>
    <w:rsid w:val="72FE5DEF"/>
    <w:rsid w:val="730F06AA"/>
    <w:rsid w:val="7341697E"/>
    <w:rsid w:val="738729C7"/>
    <w:rsid w:val="73B5174E"/>
    <w:rsid w:val="74184129"/>
    <w:rsid w:val="74283972"/>
    <w:rsid w:val="74584537"/>
    <w:rsid w:val="747501C1"/>
    <w:rsid w:val="750A65EB"/>
    <w:rsid w:val="751F592B"/>
    <w:rsid w:val="75625FF8"/>
    <w:rsid w:val="75776584"/>
    <w:rsid w:val="75B134C2"/>
    <w:rsid w:val="75D0685B"/>
    <w:rsid w:val="76DE5487"/>
    <w:rsid w:val="7749322C"/>
    <w:rsid w:val="777856DE"/>
    <w:rsid w:val="778713A6"/>
    <w:rsid w:val="77F00DCA"/>
    <w:rsid w:val="780F4C74"/>
    <w:rsid w:val="782D33B3"/>
    <w:rsid w:val="78A53541"/>
    <w:rsid w:val="78F03166"/>
    <w:rsid w:val="790E4119"/>
    <w:rsid w:val="79116051"/>
    <w:rsid w:val="7922270E"/>
    <w:rsid w:val="79242A22"/>
    <w:rsid w:val="792A426E"/>
    <w:rsid w:val="793C446E"/>
    <w:rsid w:val="79762712"/>
    <w:rsid w:val="7988611D"/>
    <w:rsid w:val="798F0E01"/>
    <w:rsid w:val="799935AE"/>
    <w:rsid w:val="79BC0E41"/>
    <w:rsid w:val="79FA1168"/>
    <w:rsid w:val="7A1A10A9"/>
    <w:rsid w:val="7A69427E"/>
    <w:rsid w:val="7AE0700B"/>
    <w:rsid w:val="7AE30D5A"/>
    <w:rsid w:val="7AF64378"/>
    <w:rsid w:val="7B16745D"/>
    <w:rsid w:val="7B273E59"/>
    <w:rsid w:val="7B294DD0"/>
    <w:rsid w:val="7B406A6C"/>
    <w:rsid w:val="7B435B66"/>
    <w:rsid w:val="7B7D36C6"/>
    <w:rsid w:val="7C257A9C"/>
    <w:rsid w:val="7C3936D3"/>
    <w:rsid w:val="7C406EFF"/>
    <w:rsid w:val="7C6166EF"/>
    <w:rsid w:val="7C650915"/>
    <w:rsid w:val="7D281A33"/>
    <w:rsid w:val="7D35639F"/>
    <w:rsid w:val="7D452779"/>
    <w:rsid w:val="7D860669"/>
    <w:rsid w:val="7D8B4FD0"/>
    <w:rsid w:val="7D90446D"/>
    <w:rsid w:val="7E117298"/>
    <w:rsid w:val="7E1378B0"/>
    <w:rsid w:val="7E264A15"/>
    <w:rsid w:val="7E2D725C"/>
    <w:rsid w:val="7E602F74"/>
    <w:rsid w:val="7E925F0A"/>
    <w:rsid w:val="7EA13D6D"/>
    <w:rsid w:val="7F0B75E2"/>
    <w:rsid w:val="7F1360CB"/>
    <w:rsid w:val="7F886736"/>
    <w:rsid w:val="7FF07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4">
    <w:name w:val="heading 1"/>
    <w:basedOn w:val="5"/>
    <w:next w:val="1"/>
    <w:link w:val="40"/>
    <w:qFormat/>
    <w:uiPriority w:val="0"/>
    <w:pPr>
      <w:ind w:firstLine="0" w:firstLineChars="0"/>
      <w:outlineLvl w:val="0"/>
    </w:pPr>
    <w:rPr>
      <w:bCs w:val="0"/>
      <w:kern w:val="44"/>
      <w:sz w:val="32"/>
      <w:szCs w:val="44"/>
    </w:rPr>
  </w:style>
  <w:style w:type="paragraph" w:styleId="5">
    <w:name w:val="heading 2"/>
    <w:basedOn w:val="1"/>
    <w:next w:val="1"/>
    <w:link w:val="42"/>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6">
    <w:name w:val="heading 3"/>
    <w:basedOn w:val="1"/>
    <w:next w:val="1"/>
    <w:link w:val="43"/>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hint="eastAsia"/>
      <w:szCs w:val="22"/>
    </w:rPr>
  </w:style>
  <w:style w:type="paragraph" w:styleId="3">
    <w:name w:val="Body Text Indent"/>
    <w:basedOn w:val="1"/>
    <w:unhideWhenUsed/>
    <w:qFormat/>
    <w:uiPriority w:val="99"/>
    <w:pPr>
      <w:spacing w:after="120"/>
      <w:ind w:left="420" w:leftChars="200"/>
    </w:pPr>
  </w:style>
  <w:style w:type="paragraph" w:styleId="7">
    <w:name w:val="toc 7"/>
    <w:basedOn w:val="1"/>
    <w:next w:val="1"/>
    <w:qFormat/>
    <w:uiPriority w:val="0"/>
    <w:pPr>
      <w:ind w:left="1920"/>
      <w:jc w:val="left"/>
    </w:pPr>
    <w:rPr>
      <w:sz w:val="18"/>
      <w:szCs w:val="18"/>
    </w:rPr>
  </w:style>
  <w:style w:type="paragraph" w:styleId="8">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9">
    <w:name w:val="Document Map"/>
    <w:basedOn w:val="1"/>
    <w:link w:val="46"/>
    <w:semiHidden/>
    <w:unhideWhenUsed/>
    <w:qFormat/>
    <w:uiPriority w:val="0"/>
    <w:rPr>
      <w:rFonts w:ascii="宋体" w:eastAsia="宋体"/>
      <w:sz w:val="18"/>
      <w:szCs w:val="18"/>
    </w:rPr>
  </w:style>
  <w:style w:type="paragraph" w:styleId="10">
    <w:name w:val="annotation text"/>
    <w:basedOn w:val="1"/>
    <w:link w:val="35"/>
    <w:qFormat/>
    <w:uiPriority w:val="0"/>
    <w:pPr>
      <w:jc w:val="left"/>
    </w:pPr>
  </w:style>
  <w:style w:type="paragraph" w:styleId="11">
    <w:name w:val="toc 5"/>
    <w:basedOn w:val="1"/>
    <w:next w:val="1"/>
    <w:qFormat/>
    <w:uiPriority w:val="0"/>
    <w:pPr>
      <w:ind w:left="1280"/>
      <w:jc w:val="left"/>
    </w:pPr>
    <w:rPr>
      <w:sz w:val="18"/>
      <w:szCs w:val="18"/>
    </w:rPr>
  </w:style>
  <w:style w:type="paragraph" w:styleId="12">
    <w:name w:val="toc 3"/>
    <w:basedOn w:val="1"/>
    <w:next w:val="1"/>
    <w:qFormat/>
    <w:uiPriority w:val="39"/>
    <w:pPr>
      <w:ind w:left="640"/>
      <w:jc w:val="left"/>
    </w:pPr>
    <w:rPr>
      <w:i/>
      <w:iCs/>
      <w:sz w:val="20"/>
      <w:szCs w:val="20"/>
    </w:rPr>
  </w:style>
  <w:style w:type="paragraph" w:styleId="13">
    <w:name w:val="Plain Text"/>
    <w:basedOn w:val="1"/>
    <w:link w:val="39"/>
    <w:qFormat/>
    <w:uiPriority w:val="0"/>
    <w:pPr>
      <w:ind w:left="0" w:leftChars="0" w:right="0" w:rightChars="0" w:firstLine="200" w:firstLineChars="200"/>
    </w:pPr>
    <w:rPr>
      <w:rFonts w:ascii="Times New Roman" w:hAnsi="Times New Roman" w:eastAsia="仿宋" w:cs="Courier New"/>
      <w:sz w:val="28"/>
      <w:szCs w:val="21"/>
    </w:rPr>
  </w:style>
  <w:style w:type="paragraph" w:styleId="14">
    <w:name w:val="toc 8"/>
    <w:basedOn w:val="1"/>
    <w:next w:val="1"/>
    <w:qFormat/>
    <w:uiPriority w:val="0"/>
    <w:pPr>
      <w:ind w:left="2240"/>
      <w:jc w:val="left"/>
    </w:pPr>
    <w:rPr>
      <w:sz w:val="18"/>
      <w:szCs w:val="18"/>
    </w:rPr>
  </w:style>
  <w:style w:type="paragraph" w:styleId="15">
    <w:name w:val="Date"/>
    <w:basedOn w:val="1"/>
    <w:next w:val="1"/>
    <w:link w:val="45"/>
    <w:qFormat/>
    <w:uiPriority w:val="0"/>
    <w:pPr>
      <w:ind w:left="100" w:leftChars="2500"/>
    </w:pPr>
  </w:style>
  <w:style w:type="paragraph" w:styleId="16">
    <w:name w:val="Balloon Text"/>
    <w:basedOn w:val="1"/>
    <w:link w:val="37"/>
    <w:qFormat/>
    <w:uiPriority w:val="0"/>
    <w:rPr>
      <w:sz w:val="18"/>
      <w:szCs w:val="18"/>
    </w:rPr>
  </w:style>
  <w:style w:type="paragraph" w:styleId="17">
    <w:name w:val="footer"/>
    <w:basedOn w:val="1"/>
    <w:link w:val="34"/>
    <w:qFormat/>
    <w:uiPriority w:val="99"/>
    <w:pPr>
      <w:tabs>
        <w:tab w:val="center" w:pos="4153"/>
        <w:tab w:val="right" w:pos="8306"/>
      </w:tabs>
      <w:snapToGrid w:val="0"/>
      <w:jc w:val="left"/>
    </w:pPr>
    <w:rPr>
      <w:sz w:val="18"/>
      <w:szCs w:val="18"/>
    </w:rPr>
  </w:style>
  <w:style w:type="paragraph" w:styleId="18">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ind w:left="0"/>
      <w:jc w:val="left"/>
    </w:pPr>
    <w:rPr>
      <w:b/>
      <w:bCs/>
      <w:caps/>
      <w:sz w:val="20"/>
      <w:szCs w:val="20"/>
    </w:rPr>
  </w:style>
  <w:style w:type="paragraph" w:styleId="20">
    <w:name w:val="toc 4"/>
    <w:basedOn w:val="1"/>
    <w:next w:val="1"/>
    <w:qFormat/>
    <w:uiPriority w:val="0"/>
    <w:pPr>
      <w:ind w:left="960"/>
      <w:jc w:val="left"/>
    </w:pPr>
    <w:rPr>
      <w:sz w:val="18"/>
      <w:szCs w:val="18"/>
    </w:rPr>
  </w:style>
  <w:style w:type="paragraph" w:styleId="21">
    <w:name w:val="toc 6"/>
    <w:basedOn w:val="1"/>
    <w:next w:val="1"/>
    <w:qFormat/>
    <w:uiPriority w:val="0"/>
    <w:pPr>
      <w:ind w:left="1600"/>
      <w:jc w:val="left"/>
    </w:pPr>
    <w:rPr>
      <w:sz w:val="18"/>
      <w:szCs w:val="18"/>
    </w:rPr>
  </w:style>
  <w:style w:type="paragraph" w:styleId="22">
    <w:name w:val="toc 2"/>
    <w:basedOn w:val="1"/>
    <w:next w:val="1"/>
    <w:qFormat/>
    <w:uiPriority w:val="39"/>
    <w:pPr>
      <w:jc w:val="left"/>
    </w:pPr>
    <w:rPr>
      <w:smallCaps/>
      <w:sz w:val="20"/>
      <w:szCs w:val="20"/>
    </w:rPr>
  </w:style>
  <w:style w:type="paragraph" w:styleId="23">
    <w:name w:val="toc 9"/>
    <w:basedOn w:val="1"/>
    <w:next w:val="1"/>
    <w:qFormat/>
    <w:uiPriority w:val="0"/>
    <w:pPr>
      <w:ind w:left="2560"/>
      <w:jc w:val="left"/>
    </w:pPr>
    <w:rPr>
      <w:sz w:val="18"/>
      <w:szCs w:val="18"/>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5">
    <w:name w:val="Title"/>
    <w:basedOn w:val="1"/>
    <w:qFormat/>
    <w:uiPriority w:val="0"/>
    <w:pPr>
      <w:spacing w:line="700" w:lineRule="exact"/>
      <w:jc w:val="center"/>
      <w:outlineLvl w:val="0"/>
    </w:pPr>
    <w:rPr>
      <w:rFonts w:ascii="Arial" w:hAnsi="Arial" w:eastAsia="方正小标宋简体"/>
      <w:sz w:val="44"/>
    </w:rPr>
  </w:style>
  <w:style w:type="paragraph" w:styleId="26">
    <w:name w:val="annotation subject"/>
    <w:basedOn w:val="10"/>
    <w:next w:val="10"/>
    <w:link w:val="36"/>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rPr>
  </w:style>
  <w:style w:type="character" w:styleId="31">
    <w:name w:val="Hyperlink"/>
    <w:basedOn w:val="29"/>
    <w:unhideWhenUsed/>
    <w:qFormat/>
    <w:uiPriority w:val="99"/>
    <w:rPr>
      <w:color w:val="0563C1" w:themeColor="hyperlink"/>
      <w:u w:val="single"/>
    </w:rPr>
  </w:style>
  <w:style w:type="character" w:styleId="32">
    <w:name w:val="annotation reference"/>
    <w:basedOn w:val="29"/>
    <w:qFormat/>
    <w:uiPriority w:val="0"/>
    <w:rPr>
      <w:sz w:val="21"/>
      <w:szCs w:val="21"/>
    </w:rPr>
  </w:style>
  <w:style w:type="character" w:customStyle="1" w:styleId="33">
    <w:name w:val="页眉 Char"/>
    <w:basedOn w:val="29"/>
    <w:link w:val="18"/>
    <w:qFormat/>
    <w:uiPriority w:val="0"/>
    <w:rPr>
      <w:rFonts w:asciiTheme="minorHAnsi" w:hAnsiTheme="minorHAnsi" w:eastAsiaTheme="minorEastAsia" w:cstheme="minorBidi"/>
      <w:kern w:val="2"/>
      <w:sz w:val="18"/>
      <w:szCs w:val="18"/>
    </w:rPr>
  </w:style>
  <w:style w:type="character" w:customStyle="1" w:styleId="34">
    <w:name w:val="页脚 Char"/>
    <w:basedOn w:val="29"/>
    <w:link w:val="17"/>
    <w:qFormat/>
    <w:uiPriority w:val="99"/>
    <w:rPr>
      <w:rFonts w:asciiTheme="minorHAnsi" w:hAnsiTheme="minorHAnsi" w:eastAsiaTheme="minorEastAsia" w:cstheme="minorBidi"/>
      <w:kern w:val="2"/>
      <w:sz w:val="18"/>
      <w:szCs w:val="18"/>
    </w:rPr>
  </w:style>
  <w:style w:type="character" w:customStyle="1" w:styleId="35">
    <w:name w:val="批注文字 Char"/>
    <w:basedOn w:val="29"/>
    <w:link w:val="10"/>
    <w:qFormat/>
    <w:uiPriority w:val="0"/>
    <w:rPr>
      <w:rFonts w:asciiTheme="minorHAnsi" w:hAnsiTheme="minorHAnsi" w:eastAsiaTheme="minorEastAsia" w:cstheme="minorBidi"/>
      <w:kern w:val="2"/>
      <w:sz w:val="21"/>
      <w:szCs w:val="24"/>
    </w:rPr>
  </w:style>
  <w:style w:type="character" w:customStyle="1" w:styleId="36">
    <w:name w:val="批注主题 Char"/>
    <w:basedOn w:val="35"/>
    <w:link w:val="26"/>
    <w:qFormat/>
    <w:uiPriority w:val="0"/>
    <w:rPr>
      <w:rFonts w:asciiTheme="minorHAnsi" w:hAnsiTheme="minorHAnsi" w:eastAsiaTheme="minorEastAsia" w:cstheme="minorBidi"/>
      <w:b/>
      <w:bCs/>
      <w:kern w:val="2"/>
      <w:sz w:val="21"/>
      <w:szCs w:val="24"/>
    </w:rPr>
  </w:style>
  <w:style w:type="character" w:customStyle="1" w:styleId="37">
    <w:name w:val="批注框文本 Char"/>
    <w:basedOn w:val="29"/>
    <w:link w:val="16"/>
    <w:qFormat/>
    <w:uiPriority w:val="0"/>
    <w:rPr>
      <w:rFonts w:asciiTheme="minorHAnsi" w:hAnsiTheme="minorHAnsi" w:eastAsiaTheme="minorEastAsia" w:cstheme="minorBidi"/>
      <w:kern w:val="2"/>
      <w:sz w:val="18"/>
      <w:szCs w:val="18"/>
    </w:rPr>
  </w:style>
  <w:style w:type="paragraph" w:customStyle="1" w:styleId="38">
    <w:name w:val="样式1"/>
    <w:basedOn w:val="1"/>
    <w:link w:val="41"/>
    <w:qFormat/>
    <w:uiPriority w:val="0"/>
    <w:pPr>
      <w:ind w:left="0" w:leftChars="0" w:right="320" w:firstLine="640" w:firstLineChars="200"/>
    </w:pPr>
    <w:rPr>
      <w:rFonts w:ascii="仿宋_GB2312" w:hAnsi="仿宋_GB2312" w:cs="仿宋_GB2312"/>
      <w:color w:val="000000" w:themeColor="text1"/>
      <w:szCs w:val="32"/>
    </w:rPr>
  </w:style>
  <w:style w:type="character" w:customStyle="1" w:styleId="39">
    <w:name w:val="纯文本 Char"/>
    <w:basedOn w:val="29"/>
    <w:link w:val="13"/>
    <w:qFormat/>
    <w:uiPriority w:val="0"/>
    <w:rPr>
      <w:rFonts w:eastAsia="仿宋" w:cs="Courier New"/>
      <w:kern w:val="2"/>
      <w:sz w:val="28"/>
      <w:szCs w:val="21"/>
    </w:rPr>
  </w:style>
  <w:style w:type="character" w:customStyle="1" w:styleId="40">
    <w:name w:val="标题 1 Char"/>
    <w:basedOn w:val="29"/>
    <w:link w:val="4"/>
    <w:qFormat/>
    <w:uiPriority w:val="0"/>
    <w:rPr>
      <w:rFonts w:eastAsia="仿宋" w:cstheme="majorBidi"/>
      <w:b/>
      <w:kern w:val="44"/>
      <w:sz w:val="32"/>
      <w:szCs w:val="44"/>
    </w:rPr>
  </w:style>
  <w:style w:type="character" w:customStyle="1" w:styleId="41">
    <w:name w:val="样式1 Char"/>
    <w:basedOn w:val="29"/>
    <w:link w:val="38"/>
    <w:qFormat/>
    <w:uiPriority w:val="0"/>
    <w:rPr>
      <w:rFonts w:ascii="仿宋_GB2312" w:hAnsi="仿宋_GB2312" w:eastAsia="仿宋_GB2312" w:cs="仿宋_GB2312"/>
      <w:color w:val="000000" w:themeColor="text1"/>
      <w:kern w:val="2"/>
      <w:sz w:val="32"/>
      <w:szCs w:val="32"/>
    </w:rPr>
  </w:style>
  <w:style w:type="character" w:customStyle="1" w:styleId="42">
    <w:name w:val="标题 2 Char"/>
    <w:basedOn w:val="29"/>
    <w:link w:val="5"/>
    <w:qFormat/>
    <w:uiPriority w:val="0"/>
    <w:rPr>
      <w:rFonts w:eastAsia="仿宋" w:cstheme="majorBidi"/>
      <w:b/>
      <w:bCs/>
      <w:kern w:val="2"/>
      <w:sz w:val="30"/>
      <w:szCs w:val="32"/>
    </w:rPr>
  </w:style>
  <w:style w:type="character" w:customStyle="1" w:styleId="43">
    <w:name w:val="标题 3 Char"/>
    <w:basedOn w:val="29"/>
    <w:link w:val="6"/>
    <w:qFormat/>
    <w:uiPriority w:val="0"/>
    <w:rPr>
      <w:rFonts w:eastAsia="仿宋" w:cstheme="minorBidi"/>
      <w:b/>
      <w:bCs/>
      <w:kern w:val="2"/>
      <w:sz w:val="28"/>
      <w:szCs w:val="32"/>
    </w:rPr>
  </w:style>
  <w:style w:type="paragraph" w:customStyle="1" w:styleId="44">
    <w:name w:val="TOC 标题1"/>
    <w:basedOn w:val="4"/>
    <w:next w:val="1"/>
    <w:unhideWhenUsed/>
    <w:qFormat/>
    <w:uiPriority w:val="39"/>
    <w:pPr>
      <w:widowControl/>
      <w:spacing w:before="240" w:line="259" w:lineRule="auto"/>
      <w:jc w:val="left"/>
      <w:outlineLvl w:val="9"/>
    </w:pPr>
    <w:rPr>
      <w:rFonts w:asciiTheme="majorHAnsi" w:hAnsiTheme="majorHAnsi" w:eastAsiaTheme="majorEastAsia"/>
      <w:b w:val="0"/>
      <w:color w:val="2E75B5" w:themeColor="accent1" w:themeShade="BF"/>
      <w:kern w:val="0"/>
      <w:szCs w:val="32"/>
    </w:rPr>
  </w:style>
  <w:style w:type="character" w:customStyle="1" w:styleId="45">
    <w:name w:val="日期 Char"/>
    <w:basedOn w:val="29"/>
    <w:link w:val="15"/>
    <w:qFormat/>
    <w:uiPriority w:val="0"/>
    <w:rPr>
      <w:rFonts w:eastAsia="仿宋_GB2312" w:asciiTheme="minorHAnsi" w:hAnsiTheme="minorHAnsi" w:cstheme="minorBidi"/>
      <w:kern w:val="2"/>
      <w:sz w:val="32"/>
      <w:szCs w:val="24"/>
    </w:rPr>
  </w:style>
  <w:style w:type="character" w:customStyle="1" w:styleId="46">
    <w:name w:val="文档结构图 Char"/>
    <w:basedOn w:val="29"/>
    <w:link w:val="9"/>
    <w:semiHidden/>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1346;&#28023;&#29141;&#30340;&#25991;&#20214;\&#20010;&#20154;&#25991;&#20214;\&#25919;&#24220;&#32489;&#25928;&#35780;&#20215;\&#32489;&#25928;&#35780;&#20215;\20220822&#24320;&#21457;&#21306;&#32489;&#25928;&#35780;&#20215;\21&#24180;&#37325;&#28857;&#39033;&#30446;&#35780;&#20215;--&#20449;&#24687;&#20013;&#24515;\&#37096;&#38376;&#32489;&#25928;&#35780;&#20215;&#25351;&#2663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5919;&#24220;&#32489;&#25928;&#35780;&#20215;\&#32489;&#25928;&#35780;&#20215;\20221017&#20449;&#24687;&#20013;&#24515;\&#20449;&#24687;&#20013;&#24515;&#37096;&#38376;&#32489;&#25928;&#35780;&#20215;&#25351;&#2663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5919;&#24220;&#32489;&#25928;&#35780;&#20215;\&#32489;&#25928;&#35780;&#20215;\20221017&#20449;&#24687;&#20013;&#24515;\&#20449;&#24687;&#20013;&#24515;&#37096;&#38376;&#32489;&#25928;&#35780;&#20215;&#25351;&#266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spc="0" baseline="0">
                <a:solidFill>
                  <a:sysClr val="windowText" lastClr="000000"/>
                </a:solidFill>
                <a:latin typeface="+mn-lt"/>
                <a:ea typeface="+mn-ea"/>
                <a:cs typeface="+mn-cs"/>
              </a:defRPr>
            </a:pPr>
            <a:r>
              <a:rPr sz="1200" b="1">
                <a:solidFill>
                  <a:sysClr val="windowText" lastClr="000000"/>
                </a:solidFill>
              </a:rPr>
              <a:t>图</a:t>
            </a:r>
            <a:r>
              <a:rPr lang="en-US" altLang="zh-CN" sz="1200" b="1">
                <a:solidFill>
                  <a:sysClr val="windowText" lastClr="000000"/>
                </a:solidFill>
              </a:rPr>
              <a:t>1  </a:t>
            </a:r>
            <a:r>
              <a:rPr lang="zh-CN" altLang="en-US" sz="1200" b="1">
                <a:solidFill>
                  <a:sysClr val="windowText" lastClr="000000"/>
                </a:solidFill>
              </a:rPr>
              <a:t>一级</a:t>
            </a:r>
            <a:r>
              <a:rPr altLang="en-US" sz="1200" b="1">
                <a:solidFill>
                  <a:sysClr val="windowText" lastClr="000000"/>
                </a:solidFill>
              </a:rPr>
              <a:t>指标分布情况</a:t>
            </a:r>
            <a:endParaRPr altLang="en-US" sz="1200" b="1">
              <a:solidFill>
                <a:sysClr val="windowText" lastClr="000000"/>
              </a:solidFill>
            </a:endParaRPr>
          </a:p>
        </c:rich>
      </c:tx>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[部门绩效评价指标.xls]Sheet1!$C$2:$C$5</c:f>
              <c:strCache>
                <c:ptCount val="4"/>
                <c:pt idx="0">
                  <c:v>投入</c:v>
                </c:pt>
                <c:pt idx="1">
                  <c:v>过程</c:v>
                </c:pt>
                <c:pt idx="2">
                  <c:v>产出</c:v>
                </c:pt>
                <c:pt idx="3">
                  <c:v>效益</c:v>
                </c:pt>
              </c:strCache>
            </c:strRef>
          </c:cat>
          <c:val>
            <c:numRef>
              <c:f>[部门绩效评价指标.xls]Sheet1!$D$2:$D$5</c:f>
              <c:numCache>
                <c:formatCode>General</c:formatCode>
                <c:ptCount val="4"/>
                <c:pt idx="0">
                  <c:v>20</c:v>
                </c:pt>
                <c:pt idx="1">
                  <c:v>30</c:v>
                </c:pt>
                <c:pt idx="2">
                  <c:v>30</c:v>
                </c:pt>
                <c:pt idx="3">
                  <c:v>20</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图</a:t>
            </a:r>
            <a:r>
              <a:rPr lang="en-US" altLang="zh-CN" sz="1200"/>
              <a:t>2  </a:t>
            </a:r>
            <a:r>
              <a:rPr lang="zh-CN" altLang="en-US" sz="1200"/>
              <a:t>二级指标分布情况</a:t>
            </a:r>
            <a:endParaRPr lang="zh-CN" altLang="en-US" sz="1200"/>
          </a:p>
        </c:rich>
      </c:tx>
      <c:layout/>
      <c:overlay val="0"/>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1344945172506"/>
          <c:y val="0.255705675541709"/>
          <c:w val="0.792914772220737"/>
          <c:h val="0.640678583437057"/>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Sheet1!$B$29:$B$35</c:f>
              <c:strCache>
                <c:ptCount val="7"/>
                <c:pt idx="0">
                  <c:v>目标管理</c:v>
                </c:pt>
                <c:pt idx="1">
                  <c:v>预算配置</c:v>
                </c:pt>
                <c:pt idx="2">
                  <c:v>预算执行</c:v>
                </c:pt>
                <c:pt idx="3">
                  <c:v>预算管理</c:v>
                </c:pt>
                <c:pt idx="4">
                  <c:v>资产管理</c:v>
                </c:pt>
                <c:pt idx="5">
                  <c:v>职责履行</c:v>
                </c:pt>
                <c:pt idx="6">
                  <c:v>履职效益</c:v>
                </c:pt>
              </c:strCache>
            </c:strRef>
          </c:cat>
          <c:val>
            <c:numRef>
              <c:f>Sheet1!$C$29:$C$35</c:f>
              <c:numCache>
                <c:formatCode>General</c:formatCode>
                <c:ptCount val="7"/>
                <c:pt idx="0">
                  <c:v>5</c:v>
                </c:pt>
                <c:pt idx="1">
                  <c:v>15</c:v>
                </c:pt>
                <c:pt idx="2">
                  <c:v>20</c:v>
                </c:pt>
                <c:pt idx="3">
                  <c:v>5</c:v>
                </c:pt>
                <c:pt idx="4">
                  <c:v>5</c:v>
                </c:pt>
                <c:pt idx="5">
                  <c:v>30</c:v>
                </c:pt>
                <c:pt idx="6">
                  <c:v>20</c:v>
                </c:pt>
              </c:numCache>
            </c:numRef>
          </c:val>
        </c:ser>
        <c:dLbls>
          <c:showLegendKey val="0"/>
          <c:showVal val="0"/>
          <c:showCatName val="1"/>
          <c:showSerName val="0"/>
          <c:showPercent val="1"/>
          <c:showBubbleSize val="0"/>
        </c:dLbls>
      </c:pie3DChart>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图</a:t>
            </a:r>
            <a:r>
              <a:rPr lang="en-US" altLang="zh-CN" sz="1200"/>
              <a:t>3  </a:t>
            </a:r>
            <a:r>
              <a:rPr lang="zh-CN" altLang="en-US" sz="1200"/>
              <a:t>三级指标分布情况</a:t>
            </a:r>
            <a:endParaRPr lang="zh-CN" altLang="en-US" sz="1200"/>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Sheet1!$B$45:$B$72</c:f>
              <c:strCache>
                <c:ptCount val="28"/>
                <c:pt idx="0">
                  <c:v>绩效目标合理性</c:v>
                </c:pt>
                <c:pt idx="1">
                  <c:v>绩效指标明确性</c:v>
                </c:pt>
                <c:pt idx="2">
                  <c:v>在职人员控制率</c:v>
                </c:pt>
                <c:pt idx="3">
                  <c:v>“三公经费”变动率</c:v>
                </c:pt>
                <c:pt idx="4">
                  <c:v>重点支出安排率</c:v>
                </c:pt>
                <c:pt idx="5">
                  <c:v>预算完成率
</c:v>
                </c:pt>
                <c:pt idx="6">
                  <c:v>预算调整率</c:v>
                </c:pt>
                <c:pt idx="7">
                  <c:v>支付进度率
</c:v>
                </c:pt>
                <c:pt idx="8">
                  <c:v>结转结余控制率</c:v>
                </c:pt>
                <c:pt idx="9">
                  <c:v>公用经费控制率</c:v>
                </c:pt>
                <c:pt idx="10">
                  <c:v>“三公经费”控制率</c:v>
                </c:pt>
                <c:pt idx="11">
                  <c:v>政府采购执行率</c:v>
                </c:pt>
                <c:pt idx="12">
                  <c:v>管理制度健全性</c:v>
                </c:pt>
                <c:pt idx="13">
                  <c:v>资金使用合规性</c:v>
                </c:pt>
                <c:pt idx="14">
                  <c:v>预决算信息公开性</c:v>
                </c:pt>
                <c:pt idx="16">
                  <c:v>基础信息完善性</c:v>
                </c:pt>
                <c:pt idx="17">
                  <c:v>管理制度健全性</c:v>
                </c:pt>
                <c:pt idx="18">
                  <c:v>资产管理安全性</c:v>
                </c:pt>
                <c:pt idx="19">
                  <c:v>固定资产利用率</c:v>
                </c:pt>
                <c:pt idx="20">
                  <c:v>实际完成率</c:v>
                </c:pt>
                <c:pt idx="21">
                  <c:v>完成及时率</c:v>
                </c:pt>
                <c:pt idx="22">
                  <c:v>质量达标率</c:v>
                </c:pt>
                <c:pt idx="23">
                  <c:v>重点工作办结率</c:v>
                </c:pt>
                <c:pt idx="24">
                  <c:v>经济效益</c:v>
                </c:pt>
                <c:pt idx="25">
                  <c:v>社会效益</c:v>
                </c:pt>
                <c:pt idx="26">
                  <c:v>生态效益</c:v>
                </c:pt>
                <c:pt idx="27">
                  <c:v>社会公众或服务对象满意度</c:v>
                </c:pt>
              </c:strCache>
            </c:strRef>
          </c:cat>
          <c:val>
            <c:numRef>
              <c:f>Sheet1!$C$45:$C$72</c:f>
              <c:numCache>
                <c:formatCode>General</c:formatCode>
                <c:ptCount val="28"/>
                <c:pt idx="0">
                  <c:v>2</c:v>
                </c:pt>
                <c:pt idx="1">
                  <c:v>3</c:v>
                </c:pt>
                <c:pt idx="2">
                  <c:v>5</c:v>
                </c:pt>
                <c:pt idx="3">
                  <c:v>5</c:v>
                </c:pt>
                <c:pt idx="4">
                  <c:v>5</c:v>
                </c:pt>
                <c:pt idx="5">
                  <c:v>4</c:v>
                </c:pt>
                <c:pt idx="6">
                  <c:v>2</c:v>
                </c:pt>
                <c:pt idx="7">
                  <c:v>2</c:v>
                </c:pt>
                <c:pt idx="8">
                  <c:v>4</c:v>
                </c:pt>
                <c:pt idx="9">
                  <c:v>2</c:v>
                </c:pt>
                <c:pt idx="10">
                  <c:v>2</c:v>
                </c:pt>
                <c:pt idx="11">
                  <c:v>4</c:v>
                </c:pt>
                <c:pt idx="12">
                  <c:v>2</c:v>
                </c:pt>
                <c:pt idx="13">
                  <c:v>1</c:v>
                </c:pt>
                <c:pt idx="14">
                  <c:v>1</c:v>
                </c:pt>
                <c:pt idx="16">
                  <c:v>1</c:v>
                </c:pt>
                <c:pt idx="17">
                  <c:v>2</c:v>
                </c:pt>
                <c:pt idx="18">
                  <c:v>2</c:v>
                </c:pt>
                <c:pt idx="19">
                  <c:v>1</c:v>
                </c:pt>
                <c:pt idx="20">
                  <c:v>8</c:v>
                </c:pt>
                <c:pt idx="21">
                  <c:v>4</c:v>
                </c:pt>
                <c:pt idx="22">
                  <c:v>8</c:v>
                </c:pt>
                <c:pt idx="23">
                  <c:v>10</c:v>
                </c:pt>
                <c:pt idx="24">
                  <c:v>5</c:v>
                </c:pt>
                <c:pt idx="25">
                  <c:v>5</c:v>
                </c:pt>
                <c:pt idx="26">
                  <c:v>5</c:v>
                </c:pt>
                <c:pt idx="27">
                  <c:v>5</c:v>
                </c:pt>
              </c:numCache>
            </c:numRef>
          </c:val>
        </c:ser>
        <c:dLbls>
          <c:showLegendKey val="0"/>
          <c:showVal val="1"/>
          <c:showCatName val="0"/>
          <c:showSerName val="0"/>
          <c:showPercent val="0"/>
          <c:showBubbleSize val="0"/>
        </c:dLbls>
        <c:gapWidth val="75"/>
        <c:axId val="64184704"/>
        <c:axId val="64186624"/>
      </c:barChart>
      <c:catAx>
        <c:axId val="641847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186624"/>
        <c:crosses val="autoZero"/>
        <c:auto val="1"/>
        <c:lblAlgn val="ctr"/>
        <c:lblOffset val="100"/>
        <c:noMultiLvlLbl val="0"/>
      </c:catAx>
      <c:valAx>
        <c:axId val="64186624"/>
        <c:scaling>
          <c:orientation val="minMax"/>
        </c:scaling>
        <c:delete val="0"/>
        <c:axPos val="l"/>
        <c:majorGridlines/>
        <c:numFmt formatCode="General" sourceLinked="1"/>
        <c:majorTickMark val="none"/>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4184704"/>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D6B66-5917-4F6D-B8BF-A7C5945BAE5C}">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22474</Words>
  <Characters>25293</Characters>
  <Lines>270</Lines>
  <Paragraphs>76</Paragraphs>
  <TotalTime>5</TotalTime>
  <ScaleCrop>false</ScaleCrop>
  <LinksUpToDate>false</LinksUpToDate>
  <CharactersWithSpaces>26121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云飞扬</cp:lastModifiedBy>
  <cp:lastPrinted>2022-12-08T03:50:25Z</cp:lastPrinted>
  <dcterms:modified xsi:type="dcterms:W3CDTF">2022-12-08T03:51:59Z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23A676E6FD3A4967809AC80950CE9403</vt:lpwstr>
  </property>
</Properties>
</file>