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80" w:lineRule="exact"/>
        <w:jc w:val="center"/>
        <w:rPr>
          <w:rFonts w:ascii="宋体" w:hAnsi="宋体"/>
          <w:b/>
          <w:sz w:val="44"/>
          <w:szCs w:val="44"/>
        </w:rPr>
      </w:pPr>
      <w:r>
        <w:rPr>
          <w:rFonts w:hint="eastAsia" w:ascii="宋体" w:hAnsi="宋体"/>
          <w:b/>
          <w:sz w:val="44"/>
          <w:szCs w:val="44"/>
          <w:lang w:eastAsia="zh-CN"/>
        </w:rPr>
        <w:t>2018</w:t>
      </w:r>
      <w:r>
        <w:rPr>
          <w:rFonts w:hint="eastAsia" w:ascii="宋体" w:hAnsi="宋体"/>
          <w:b/>
          <w:sz w:val="44"/>
          <w:szCs w:val="44"/>
        </w:rPr>
        <w:t>年预算（草案）的报告</w:t>
      </w:r>
    </w:p>
    <w:p>
      <w:pPr>
        <w:spacing w:line="680" w:lineRule="exact"/>
        <w:rPr>
          <w:rFonts w:ascii="黑体" w:hAnsi="黑体" w:eastAsia="黑体"/>
          <w:b/>
          <w:bCs/>
          <w:sz w:val="32"/>
          <w:szCs w:val="32"/>
        </w:rPr>
      </w:pPr>
    </w:p>
    <w:p>
      <w:pPr>
        <w:spacing w:line="680" w:lineRule="exact"/>
        <w:ind w:firstLine="640" w:firstLineChars="200"/>
        <w:rPr>
          <w:rFonts w:ascii="华文仿宋" w:hAnsi="华文仿宋" w:eastAsia="华文仿宋"/>
          <w:b/>
          <w:bCs/>
          <w:sz w:val="32"/>
          <w:szCs w:val="32"/>
        </w:rPr>
      </w:pPr>
      <w:r>
        <w:rPr>
          <w:rFonts w:hint="eastAsia" w:ascii="华文仿宋" w:hAnsi="华文仿宋" w:eastAsia="华文仿宋"/>
          <w:b/>
          <w:bCs/>
          <w:sz w:val="32"/>
          <w:szCs w:val="32"/>
        </w:rPr>
        <w:t>一、</w:t>
      </w:r>
      <w:r>
        <w:rPr>
          <w:rFonts w:hint="eastAsia" w:ascii="华文仿宋" w:hAnsi="华文仿宋" w:eastAsia="华文仿宋"/>
          <w:b/>
          <w:bCs/>
          <w:sz w:val="32"/>
          <w:szCs w:val="32"/>
          <w:lang w:eastAsia="zh-CN"/>
        </w:rPr>
        <w:t>2018</w:t>
      </w:r>
      <w:r>
        <w:rPr>
          <w:rFonts w:hint="eastAsia" w:ascii="华文仿宋" w:hAnsi="华文仿宋" w:eastAsia="华文仿宋"/>
          <w:b/>
          <w:bCs/>
          <w:sz w:val="32"/>
          <w:szCs w:val="32"/>
        </w:rPr>
        <w:t>年开发区预算编制原则是：</w:t>
      </w:r>
    </w:p>
    <w:p>
      <w:pPr>
        <w:pStyle w:val="7"/>
        <w:snapToGrid w:val="0"/>
        <w:spacing w:line="600" w:lineRule="atLeast"/>
        <w:ind w:firstLine="640"/>
        <w:rPr>
          <w:rFonts w:ascii="华文仿宋" w:hAnsi="华文仿宋" w:eastAsia="华文仿宋" w:cs="黑体"/>
          <w:kern w:val="2"/>
          <w:sz w:val="32"/>
          <w:szCs w:val="32"/>
        </w:rPr>
      </w:pPr>
      <w:r>
        <w:rPr>
          <w:rFonts w:hint="eastAsia" w:ascii="华文仿宋" w:hAnsi="华文仿宋" w:eastAsia="华文仿宋" w:cs="黑体"/>
          <w:b/>
          <w:kern w:val="2"/>
          <w:sz w:val="32"/>
          <w:szCs w:val="32"/>
        </w:rPr>
        <w:t>一是</w:t>
      </w:r>
      <w:r>
        <w:rPr>
          <w:rFonts w:ascii="华文仿宋" w:hAnsi="华文仿宋" w:eastAsia="华文仿宋" w:cs="黑体"/>
          <w:b/>
          <w:kern w:val="2"/>
          <w:sz w:val="32"/>
          <w:szCs w:val="32"/>
        </w:rPr>
        <w:t>集中财力、保障重点。</w:t>
      </w:r>
      <w:r>
        <w:rPr>
          <w:rFonts w:ascii="华文仿宋" w:hAnsi="华文仿宋" w:eastAsia="华文仿宋" w:cs="黑体"/>
          <w:kern w:val="2"/>
          <w:sz w:val="32"/>
          <w:szCs w:val="32"/>
        </w:rPr>
        <w:t>按照“预算一个盘子、收入一个笼子、支出一个口子”的要求，统筹各项资金来源，严控一般性支出，集中财力保障区党工委、管委会确定的重点支出，优先保障人员经费支出。建立健全跨年度预算平衡机制，对未来三年重大收支政策统筹考虑安排，为实现中长期发展目标提供财力保障。</w:t>
      </w:r>
    </w:p>
    <w:p>
      <w:pPr>
        <w:pStyle w:val="7"/>
        <w:snapToGrid w:val="0"/>
        <w:spacing w:line="600" w:lineRule="atLeast"/>
        <w:ind w:firstLine="640"/>
        <w:rPr>
          <w:rFonts w:ascii="华文仿宋" w:hAnsi="华文仿宋" w:eastAsia="华文仿宋" w:cs="黑体"/>
          <w:kern w:val="2"/>
          <w:sz w:val="32"/>
          <w:szCs w:val="32"/>
        </w:rPr>
      </w:pPr>
      <w:r>
        <w:rPr>
          <w:rFonts w:hint="eastAsia" w:ascii="华文仿宋" w:hAnsi="华文仿宋" w:eastAsia="华文仿宋" w:cs="黑体"/>
          <w:b/>
          <w:kern w:val="2"/>
          <w:sz w:val="32"/>
          <w:szCs w:val="32"/>
        </w:rPr>
        <w:t>二是</w:t>
      </w:r>
      <w:r>
        <w:rPr>
          <w:rFonts w:ascii="华文仿宋" w:hAnsi="华文仿宋" w:eastAsia="华文仿宋" w:cs="黑体"/>
          <w:b/>
          <w:kern w:val="2"/>
          <w:sz w:val="32"/>
          <w:szCs w:val="32"/>
        </w:rPr>
        <w:t>依法理财、规范管理。</w:t>
      </w:r>
      <w:r>
        <w:rPr>
          <w:rFonts w:ascii="华文仿宋" w:hAnsi="华文仿宋" w:eastAsia="华文仿宋" w:cs="黑体"/>
          <w:kern w:val="2"/>
          <w:sz w:val="32"/>
          <w:szCs w:val="32"/>
        </w:rPr>
        <w:t>牢固树立法治观念，严格按照预算法规定编制预算，强化预算约束，严</w:t>
      </w:r>
      <w:r>
        <w:rPr>
          <w:rFonts w:hint="eastAsia" w:ascii="华文仿宋" w:hAnsi="华文仿宋" w:eastAsia="华文仿宋" w:cs="黑体"/>
          <w:kern w:val="2"/>
          <w:sz w:val="32"/>
          <w:szCs w:val="32"/>
        </w:rPr>
        <w:t>控</w:t>
      </w:r>
      <w:r>
        <w:rPr>
          <w:rFonts w:ascii="华文仿宋" w:hAnsi="华文仿宋" w:eastAsia="华文仿宋" w:cs="黑体"/>
          <w:kern w:val="2"/>
          <w:sz w:val="32"/>
          <w:szCs w:val="32"/>
        </w:rPr>
        <w:t>预算调整和调剂，推进建立约束有力的预算制度；调整部分项目支出预算管理方式，控制</w:t>
      </w:r>
      <w:r>
        <w:rPr>
          <w:rFonts w:hint="eastAsia" w:ascii="华文仿宋" w:hAnsi="华文仿宋" w:eastAsia="华文仿宋" w:cs="黑体"/>
          <w:kern w:val="2"/>
          <w:sz w:val="32"/>
          <w:szCs w:val="32"/>
        </w:rPr>
        <w:t>代</w:t>
      </w:r>
      <w:r>
        <w:rPr>
          <w:rFonts w:ascii="华文仿宋" w:hAnsi="华文仿宋" w:eastAsia="华文仿宋" w:cs="黑体"/>
          <w:kern w:val="2"/>
          <w:sz w:val="32"/>
          <w:szCs w:val="32"/>
        </w:rPr>
        <w:t>编预算规模，提高年初预算到位率；完善专项资金设置思路，根据财力状况、实际需要和项目成熟度，逐项审定专项资金支出预算，着力增强预算的科学性和有效性。</w:t>
      </w:r>
    </w:p>
    <w:p>
      <w:pPr>
        <w:pStyle w:val="7"/>
        <w:snapToGrid w:val="0"/>
        <w:spacing w:line="600" w:lineRule="atLeast"/>
        <w:ind w:firstLine="640"/>
        <w:rPr>
          <w:rFonts w:ascii="华文仿宋" w:hAnsi="华文仿宋" w:eastAsia="华文仿宋" w:cs="黑体"/>
          <w:kern w:val="2"/>
          <w:sz w:val="32"/>
          <w:szCs w:val="32"/>
        </w:rPr>
      </w:pPr>
      <w:r>
        <w:rPr>
          <w:rFonts w:hint="eastAsia" w:ascii="华文仿宋" w:hAnsi="华文仿宋" w:eastAsia="华文仿宋" w:cs="黑体"/>
          <w:b/>
          <w:kern w:val="2"/>
          <w:sz w:val="32"/>
          <w:szCs w:val="32"/>
        </w:rPr>
        <w:t>三是</w:t>
      </w:r>
      <w:r>
        <w:rPr>
          <w:rFonts w:ascii="华文仿宋" w:hAnsi="华文仿宋" w:eastAsia="华文仿宋" w:cs="黑体"/>
          <w:b/>
          <w:kern w:val="2"/>
          <w:sz w:val="32"/>
          <w:szCs w:val="32"/>
        </w:rPr>
        <w:t>尽力而为、量力而行。</w:t>
      </w:r>
      <w:r>
        <w:rPr>
          <w:rFonts w:ascii="华文仿宋" w:hAnsi="华文仿宋" w:eastAsia="华文仿宋" w:cs="黑体"/>
          <w:kern w:val="2"/>
          <w:sz w:val="32"/>
          <w:szCs w:val="32"/>
        </w:rPr>
        <w:t>收入安排实事求是、积极稳妥，与经济社会发展水平相适应；支出安排区分轻重缓急，结合区级实情、财力状况安排民生支出，提高民生支出管理的科学性、规范性，突出抓重点、补短板、强弱项，不提不切实际的目标，不搞寅吃卯粮的工程。</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b/>
          <w:sz w:val="32"/>
          <w:szCs w:val="32"/>
        </w:rPr>
        <w:t>（一）一般公共预算</w:t>
      </w:r>
    </w:p>
    <w:p>
      <w:pPr>
        <w:spacing w:line="680" w:lineRule="exact"/>
        <w:rPr>
          <w:rFonts w:ascii="华文仿宋" w:hAnsi="华文仿宋" w:eastAsia="华文仿宋"/>
          <w:sz w:val="32"/>
          <w:szCs w:val="32"/>
        </w:rPr>
      </w:pPr>
      <w:r>
        <w:rPr>
          <w:rFonts w:hint="eastAsia" w:ascii="华文仿宋" w:hAnsi="华文仿宋" w:eastAsia="华文仿宋"/>
          <w:sz w:val="32"/>
          <w:szCs w:val="32"/>
        </w:rPr>
        <w:t>　　</w:t>
      </w:r>
      <w:r>
        <w:rPr>
          <w:rFonts w:hint="eastAsia" w:ascii="华文仿宋" w:hAnsi="华文仿宋" w:eastAsia="华文仿宋"/>
          <w:b/>
          <w:bCs/>
          <w:sz w:val="32"/>
          <w:szCs w:val="32"/>
        </w:rPr>
        <w:t>　1.收入安排。</w:t>
      </w:r>
      <w:r>
        <w:rPr>
          <w:rFonts w:hint="eastAsia" w:ascii="华文仿宋" w:hAnsi="华文仿宋" w:eastAsia="华文仿宋"/>
          <w:sz w:val="32"/>
          <w:szCs w:val="32"/>
        </w:rPr>
        <w:t>2018年全区一般公共预算收入61000万元，增长8.4%，加上上级补助4046万元，调入预算稳定调节基金4253万元，上年结余</w:t>
      </w:r>
      <w:r>
        <w:rPr>
          <w:rFonts w:hint="eastAsia" w:ascii="华文仿宋" w:hAnsi="华文仿宋" w:eastAsia="华文仿宋"/>
          <w:sz w:val="32"/>
          <w:szCs w:val="32"/>
          <w:lang w:val="en-US" w:eastAsia="zh-CN"/>
        </w:rPr>
        <w:t>586</w:t>
      </w:r>
      <w:r>
        <w:rPr>
          <w:rFonts w:hint="eastAsia" w:ascii="华文仿宋" w:hAnsi="华文仿宋" w:eastAsia="华文仿宋"/>
          <w:sz w:val="32"/>
          <w:szCs w:val="32"/>
        </w:rPr>
        <w:t>万元，全区收入总计为6988</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万元。</w:t>
      </w:r>
    </w:p>
    <w:p>
      <w:pPr>
        <w:spacing w:line="680" w:lineRule="exact"/>
        <w:rPr>
          <w:rFonts w:ascii="华文仿宋" w:hAnsi="华文仿宋" w:eastAsia="华文仿宋"/>
          <w:sz w:val="32"/>
          <w:szCs w:val="32"/>
        </w:rPr>
      </w:pPr>
      <w:r>
        <w:rPr>
          <w:rFonts w:hint="eastAsia" w:ascii="华文仿宋" w:hAnsi="华文仿宋" w:eastAsia="华文仿宋"/>
          <w:sz w:val="32"/>
          <w:szCs w:val="32"/>
        </w:rPr>
        <w:t>　　●税收收入57111万元，增长8.4%。其中：增值税25100万元，增长8%；企业所得税9500万元，增长8.8%；城市维护建设税3570万元，增长8.8%；个人所得税950万元，增长8.7%。</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　●非税收入3889万元，增长9%。其中：专项收入2250万元，增长9.7%；国有资本经营收入1471万元，增长8%；罚没收入26万元，增长8.3%；行政事业性收费37万元，增长8.9%；其他收入26万元，增长8.3%。</w:t>
      </w:r>
    </w:p>
    <w:p>
      <w:pPr>
        <w:spacing w:line="680" w:lineRule="exact"/>
        <w:rPr>
          <w:rFonts w:ascii="华文仿宋" w:hAnsi="华文仿宋" w:eastAsia="华文仿宋"/>
          <w:sz w:val="32"/>
          <w:szCs w:val="32"/>
        </w:rPr>
      </w:pPr>
      <w:r>
        <w:rPr>
          <w:rFonts w:hint="eastAsia" w:ascii="华文仿宋" w:hAnsi="华文仿宋" w:eastAsia="华文仿宋"/>
          <w:b/>
          <w:bCs/>
          <w:sz w:val="32"/>
          <w:szCs w:val="32"/>
        </w:rPr>
        <w:t>　　2.支出安排。</w:t>
      </w:r>
      <w:r>
        <w:rPr>
          <w:rFonts w:hint="eastAsia" w:ascii="华文仿宋" w:hAnsi="华文仿宋" w:eastAsia="华文仿宋"/>
          <w:sz w:val="32"/>
          <w:szCs w:val="32"/>
        </w:rPr>
        <w:t>全区支出总计6988</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万元，上解上级支出1818</w:t>
      </w:r>
      <w:r>
        <w:rPr>
          <w:rFonts w:hint="eastAsia" w:ascii="华文仿宋" w:hAnsi="华文仿宋" w:eastAsia="华文仿宋"/>
          <w:sz w:val="32"/>
          <w:szCs w:val="32"/>
          <w:lang w:val="en-US" w:eastAsia="zh-CN"/>
        </w:rPr>
        <w:t>5</w:t>
      </w:r>
      <w:r>
        <w:rPr>
          <w:rFonts w:hint="eastAsia" w:ascii="华文仿宋" w:hAnsi="华文仿宋" w:eastAsia="华文仿宋"/>
          <w:sz w:val="32"/>
          <w:szCs w:val="32"/>
        </w:rPr>
        <w:t>万元，可实际安排支出51700万元，主要支出科目安排情况是：</w:t>
      </w:r>
    </w:p>
    <w:p>
      <w:pPr>
        <w:spacing w:line="680" w:lineRule="exact"/>
        <w:ind w:firstLine="636"/>
        <w:rPr>
          <w:rFonts w:ascii="华文仿宋" w:hAnsi="华文仿宋" w:eastAsia="华文仿宋"/>
          <w:color w:val="FF0000"/>
          <w:sz w:val="32"/>
          <w:szCs w:val="32"/>
        </w:rPr>
      </w:pPr>
      <w:r>
        <w:rPr>
          <w:rFonts w:hint="eastAsia" w:ascii="华文仿宋" w:hAnsi="华文仿宋" w:eastAsia="华文仿宋"/>
          <w:sz w:val="32"/>
          <w:szCs w:val="32"/>
        </w:rPr>
        <w:t>●一般公共服务支出9144万元，与上年持平；</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●公共安全支出775万元，下降3.5%；</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●教育支出8616万元，增长53.8%；（提前告知指标文372万元，教育及地方教育附加安排支出2050万元）</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　●科学技术支出2879万元，净增约2700万元。原因为科目调整（涉及工业园、创业中心科目调整）；</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●文化体育与传媒支出78万元，增长47%；</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●社会保障和就业支出4186万元，增长39.7%；（提前告知指标文509万元）</w:t>
      </w:r>
    </w:p>
    <w:p>
      <w:pPr>
        <w:spacing w:line="680" w:lineRule="exact"/>
        <w:ind w:firstLine="640" w:firstLineChars="200"/>
        <w:rPr>
          <w:rFonts w:ascii="华文仿宋" w:hAnsi="华文仿宋" w:eastAsia="华文仿宋"/>
          <w:color w:val="FF0000"/>
          <w:sz w:val="32"/>
          <w:szCs w:val="32"/>
        </w:rPr>
      </w:pPr>
      <w:r>
        <w:rPr>
          <w:rFonts w:hint="eastAsia" w:ascii="华文仿宋" w:hAnsi="华文仿宋" w:eastAsia="华文仿宋"/>
          <w:sz w:val="32"/>
          <w:szCs w:val="32"/>
        </w:rPr>
        <w:t>●医疗卫生与计划生育支出2376万元，增长89%；（提前告知指标文1053万元）</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●节能环保支出1790万元，下降61%；（污水处理费减少900万元）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●城乡社区支出7732万元，下降35%；原因为科目调整（涉及工业园、创业中心科目调整）；</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●农林水支出2302万元，增长91%（提前告知指标文255万元，农村人居环境1000万元，安全饮水工程300万元）；</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●资源勘探信息等支出2999万元，下降65%；（企业奖补资金减少）</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●金融支出54万元，增长91%；（企业奖励增加50万元）</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●援助其他地区支出50万元，与去年持平；</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●国土海洋气象等支出658万元，下降86%；（土地储备资金减少,改在基金预算中安排）</w:t>
      </w:r>
    </w:p>
    <w:p>
      <w:pPr>
        <w:spacing w:line="680" w:lineRule="exact"/>
        <w:rPr>
          <w:rFonts w:ascii="华文仿宋" w:hAnsi="华文仿宋" w:eastAsia="华文仿宋"/>
          <w:sz w:val="32"/>
          <w:szCs w:val="32"/>
        </w:rPr>
      </w:pPr>
      <w:r>
        <w:rPr>
          <w:rFonts w:hint="eastAsia" w:ascii="华文仿宋" w:hAnsi="华文仿宋" w:eastAsia="华文仿宋"/>
          <w:color w:val="FF0000"/>
          <w:sz w:val="32"/>
          <w:szCs w:val="32"/>
        </w:rPr>
        <w:t>　</w:t>
      </w:r>
      <w:r>
        <w:rPr>
          <w:rFonts w:hint="eastAsia" w:ascii="华文仿宋" w:hAnsi="华文仿宋" w:eastAsia="华文仿宋"/>
          <w:sz w:val="32"/>
          <w:szCs w:val="32"/>
        </w:rPr>
        <w:t>　●住房保障支出674万元，增长17%；</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●预备费550万元，下降54%；</w:t>
      </w:r>
    </w:p>
    <w:p>
      <w:pPr>
        <w:spacing w:line="680" w:lineRule="exact"/>
        <w:ind w:firstLine="636"/>
        <w:rPr>
          <w:rFonts w:ascii="华文仿宋" w:hAnsi="华文仿宋" w:eastAsia="华文仿宋"/>
          <w:sz w:val="32"/>
          <w:szCs w:val="32"/>
        </w:rPr>
      </w:pPr>
      <w:r>
        <w:rPr>
          <w:rFonts w:hint="eastAsia" w:ascii="华文仿宋" w:hAnsi="华文仿宋" w:eastAsia="华文仿宋"/>
          <w:sz w:val="32"/>
          <w:szCs w:val="32"/>
        </w:rPr>
        <w:t>●其他支出6836万元，增长35%；（其中债务还本支出2700万元，债券付息支出1300万元，养老和职业年金2700万元）；</w:t>
      </w:r>
    </w:p>
    <w:p>
      <w:pPr>
        <w:spacing w:line="680" w:lineRule="exact"/>
        <w:ind w:firstLine="641" w:firstLineChars="200"/>
        <w:rPr>
          <w:rFonts w:ascii="华文仿宋" w:hAnsi="华文仿宋" w:eastAsia="华文仿宋"/>
          <w:sz w:val="32"/>
          <w:szCs w:val="32"/>
        </w:rPr>
      </w:pPr>
      <w:r>
        <w:rPr>
          <w:rFonts w:hint="eastAsia" w:ascii="华文仿宋" w:hAnsi="华文仿宋" w:eastAsia="华文仿宋"/>
          <w:b/>
          <w:bCs/>
          <w:sz w:val="32"/>
          <w:szCs w:val="32"/>
        </w:rPr>
        <w:t>（二）政府性基金预算。</w:t>
      </w:r>
      <w:r>
        <w:rPr>
          <w:rFonts w:hint="eastAsia" w:ascii="华文仿宋" w:hAnsi="华文仿宋" w:eastAsia="华文仿宋"/>
          <w:sz w:val="32"/>
          <w:szCs w:val="32"/>
        </w:rPr>
        <w:t>2018年全区一政府性基金预算收入22000万元，净增约20000万元，加上上级补助6万元，全区收入总计为22006万元；全区安排支出总计22006万元。主要支出科目安排情况是：</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●征地和拆迁补偿支出（国有土地使用权出让收入安排的支出）18500万元；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●城市公共设施（城市基础设施配套费安排的支出）2000万元；</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●用于城乡医疗救助的彩票公益金支出6万元；（提前告知指标文）</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●国有土地使用权出让金债务还本支出1200万元；（专项债券还本支出）</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●国有土地使用权出让金债务付息支出300万元；专项债券利息支出）</w:t>
      </w:r>
    </w:p>
    <w:p>
      <w:pPr>
        <w:spacing w:line="680" w:lineRule="exact"/>
        <w:rPr>
          <w:rFonts w:ascii="华文仿宋" w:hAnsi="华文仿宋" w:eastAsia="华文仿宋"/>
          <w:sz w:val="32"/>
          <w:szCs w:val="32"/>
        </w:rPr>
      </w:pPr>
      <w:r>
        <w:rPr>
          <w:rFonts w:hint="eastAsia" w:ascii="华文仿宋" w:hAnsi="华文仿宋" w:eastAsia="华文仿宋"/>
          <w:b/>
          <w:bCs/>
          <w:sz w:val="32"/>
          <w:szCs w:val="32"/>
        </w:rPr>
        <w:t xml:space="preserve">   （三）国有资本经营预算和社会保险基金预算。</w:t>
      </w:r>
      <w:r>
        <w:rPr>
          <w:rFonts w:hint="eastAsia" w:ascii="华文仿宋" w:hAnsi="华文仿宋" w:eastAsia="华文仿宋"/>
          <w:sz w:val="32"/>
          <w:szCs w:val="32"/>
        </w:rPr>
        <w:t>国有资本经营预算和社会保险基金预算，因我区不涉及相关收支核算，无需编列。</w:t>
      </w:r>
    </w:p>
    <w:p>
      <w:pPr>
        <w:spacing w:line="680" w:lineRule="exact"/>
        <w:ind w:firstLine="641" w:firstLineChars="200"/>
        <w:rPr>
          <w:rFonts w:ascii="华文仿宋" w:hAnsi="华文仿宋" w:eastAsia="华文仿宋"/>
          <w:color w:val="FF0000"/>
          <w:sz w:val="32"/>
          <w:szCs w:val="32"/>
        </w:rPr>
      </w:pPr>
      <w:r>
        <w:rPr>
          <w:rFonts w:hint="eastAsia" w:ascii="华文仿宋" w:hAnsi="华文仿宋" w:eastAsia="华文仿宋"/>
          <w:b/>
          <w:bCs/>
          <w:sz w:val="32"/>
          <w:szCs w:val="32"/>
        </w:rPr>
        <w:t>二、其他重点工作。</w:t>
      </w:r>
      <w:r>
        <w:rPr>
          <w:rFonts w:hint="eastAsia" w:ascii="华文仿宋" w:hAnsi="华文仿宋" w:eastAsia="华文仿宋"/>
          <w:color w:val="FF0000"/>
          <w:sz w:val="32"/>
          <w:szCs w:val="32"/>
        </w:rPr>
        <w:t>　　</w:t>
      </w:r>
    </w:p>
    <w:p>
      <w:pPr>
        <w:pStyle w:val="7"/>
        <w:spacing w:line="360" w:lineRule="auto"/>
        <w:ind w:firstLine="64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sz w:val="32"/>
          <w:szCs w:val="32"/>
        </w:rPr>
        <w:t>加强政府债务管理。</w:t>
      </w:r>
      <w:r>
        <w:rPr>
          <w:rFonts w:hint="eastAsia" w:ascii="华文仿宋" w:hAnsi="华文仿宋" w:eastAsia="华文仿宋"/>
          <w:sz w:val="32"/>
          <w:szCs w:val="32"/>
        </w:rPr>
        <w:t>对政府债务实行限额管理，并分类纳入预算管理，构建了规范的政府举债融资机制。加强政府债务统计分析和动态监控，着力防范债务风险。</w:t>
      </w:r>
      <w:r>
        <w:rPr>
          <w:rFonts w:ascii="华文仿宋" w:hAnsi="华文仿宋" w:eastAsia="华文仿宋"/>
          <w:sz w:val="32"/>
          <w:szCs w:val="32"/>
        </w:rPr>
        <w:t>20</w:t>
      </w:r>
      <w:r>
        <w:rPr>
          <w:rFonts w:hint="eastAsia" w:ascii="华文仿宋" w:hAnsi="华文仿宋" w:eastAsia="华文仿宋"/>
          <w:sz w:val="32"/>
          <w:szCs w:val="32"/>
          <w:lang w:val="en-US" w:eastAsia="zh-CN"/>
        </w:rPr>
        <w:t>16</w:t>
      </w:r>
      <w:r>
        <w:rPr>
          <w:rFonts w:ascii="华文仿宋" w:hAnsi="华文仿宋" w:eastAsia="华文仿宋"/>
          <w:sz w:val="32"/>
          <w:szCs w:val="32"/>
        </w:rPr>
        <w:t>年</w:t>
      </w:r>
      <w:r>
        <w:rPr>
          <w:rFonts w:hint="eastAsia" w:ascii="华文仿宋" w:hAnsi="华文仿宋" w:eastAsia="华文仿宋"/>
          <w:sz w:val="32"/>
          <w:szCs w:val="32"/>
          <w:lang w:eastAsia="zh-CN"/>
        </w:rPr>
        <w:t>末</w:t>
      </w:r>
      <w:r>
        <w:rPr>
          <w:rFonts w:ascii="华文仿宋" w:hAnsi="华文仿宋" w:eastAsia="华文仿宋"/>
          <w:sz w:val="32"/>
          <w:szCs w:val="32"/>
        </w:rPr>
        <w:t>政府债务余额限额一般债务为</w:t>
      </w:r>
      <w:r>
        <w:rPr>
          <w:rFonts w:hint="eastAsia" w:ascii="华文仿宋" w:hAnsi="华文仿宋" w:eastAsia="华文仿宋"/>
          <w:sz w:val="32"/>
          <w:szCs w:val="32"/>
          <w:lang w:val="en-US" w:eastAsia="zh-CN"/>
        </w:rPr>
        <w:t>44241</w:t>
      </w:r>
      <w:r>
        <w:rPr>
          <w:rFonts w:ascii="华文仿宋" w:hAnsi="华文仿宋" w:eastAsia="华文仿宋"/>
          <w:sz w:val="32"/>
          <w:szCs w:val="32"/>
        </w:rPr>
        <w:t>万元，专项债务为</w:t>
      </w:r>
      <w:r>
        <w:rPr>
          <w:rFonts w:hint="eastAsia" w:ascii="华文仿宋" w:hAnsi="华文仿宋" w:eastAsia="华文仿宋"/>
          <w:sz w:val="32"/>
          <w:szCs w:val="32"/>
          <w:lang w:val="en-US" w:eastAsia="zh-CN"/>
        </w:rPr>
        <w:t>6000</w:t>
      </w:r>
      <w:r>
        <w:rPr>
          <w:rFonts w:ascii="华文仿宋" w:hAnsi="华文仿宋" w:eastAsia="华文仿宋"/>
          <w:sz w:val="32"/>
          <w:szCs w:val="32"/>
        </w:rPr>
        <w:t>万元；</w:t>
      </w:r>
      <w:r>
        <w:rPr>
          <w:rFonts w:hint="eastAsia" w:ascii="华文仿宋" w:hAnsi="华文仿宋" w:eastAsia="华文仿宋"/>
          <w:sz w:val="32"/>
          <w:szCs w:val="32"/>
          <w:lang w:eastAsia="zh-CN"/>
        </w:rPr>
        <w:t>20</w:t>
      </w:r>
      <w:r>
        <w:rPr>
          <w:rFonts w:hint="eastAsia" w:ascii="华文仿宋" w:hAnsi="华文仿宋" w:eastAsia="华文仿宋"/>
          <w:sz w:val="32"/>
          <w:szCs w:val="32"/>
          <w:lang w:val="en-US" w:eastAsia="zh-CN"/>
        </w:rPr>
        <w:t>17</w:t>
      </w:r>
      <w:r>
        <w:rPr>
          <w:rFonts w:ascii="华文仿宋" w:hAnsi="华文仿宋" w:eastAsia="华文仿宋"/>
          <w:sz w:val="32"/>
          <w:szCs w:val="32"/>
        </w:rPr>
        <w:t>年地方政府债务(转贷)收入</w:t>
      </w:r>
      <w:r>
        <w:rPr>
          <w:rFonts w:hint="eastAsia" w:ascii="华文仿宋" w:hAnsi="华文仿宋" w:eastAsia="华文仿宋"/>
          <w:sz w:val="32"/>
          <w:szCs w:val="32"/>
          <w:lang w:val="en-US" w:eastAsia="zh-CN"/>
        </w:rPr>
        <w:t>2000</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0</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2000</w:t>
      </w:r>
      <w:r>
        <w:rPr>
          <w:rFonts w:ascii="华文仿宋" w:hAnsi="华文仿宋" w:eastAsia="华文仿宋"/>
          <w:sz w:val="32"/>
          <w:szCs w:val="32"/>
        </w:rPr>
        <w:t>万元；</w:t>
      </w:r>
      <w:r>
        <w:rPr>
          <w:rFonts w:hint="eastAsia" w:ascii="华文仿宋" w:hAnsi="华文仿宋" w:eastAsia="华文仿宋"/>
          <w:sz w:val="32"/>
          <w:szCs w:val="32"/>
          <w:lang w:eastAsia="zh-CN"/>
        </w:rPr>
        <w:t>20</w:t>
      </w:r>
      <w:r>
        <w:rPr>
          <w:rFonts w:hint="eastAsia" w:ascii="华文仿宋" w:hAnsi="华文仿宋" w:eastAsia="华文仿宋"/>
          <w:sz w:val="32"/>
          <w:szCs w:val="32"/>
          <w:lang w:val="en-US" w:eastAsia="zh-CN"/>
        </w:rPr>
        <w:t>17</w:t>
      </w:r>
      <w:r>
        <w:rPr>
          <w:rFonts w:ascii="华文仿宋" w:hAnsi="华文仿宋" w:eastAsia="华文仿宋"/>
          <w:sz w:val="32"/>
          <w:szCs w:val="32"/>
        </w:rPr>
        <w:t>年地方政府债务还本支出</w:t>
      </w:r>
      <w:r>
        <w:rPr>
          <w:rFonts w:hint="eastAsia" w:ascii="华文仿宋" w:hAnsi="华文仿宋" w:eastAsia="华文仿宋"/>
          <w:sz w:val="32"/>
          <w:szCs w:val="32"/>
          <w:lang w:val="en-US" w:eastAsia="zh-CN"/>
        </w:rPr>
        <w:t>10008</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8</w:t>
      </w:r>
      <w:r>
        <w:rPr>
          <w:rFonts w:ascii="华文仿宋" w:hAnsi="华文仿宋" w:eastAsia="华文仿宋"/>
          <w:sz w:val="32"/>
          <w:szCs w:val="32"/>
        </w:rPr>
        <w:t>元</w:t>
      </w:r>
      <w:r>
        <w:rPr>
          <w:rFonts w:hint="eastAsia" w:ascii="华文仿宋" w:hAnsi="华文仿宋" w:eastAsia="华文仿宋"/>
          <w:sz w:val="32"/>
          <w:szCs w:val="32"/>
          <w:lang w:eastAsia="zh-CN"/>
        </w:rPr>
        <w:t>，专项债务</w:t>
      </w:r>
      <w:r>
        <w:rPr>
          <w:rFonts w:hint="eastAsia" w:ascii="华文仿宋" w:hAnsi="华文仿宋" w:eastAsia="华文仿宋"/>
          <w:sz w:val="32"/>
          <w:szCs w:val="32"/>
          <w:lang w:val="en-US" w:eastAsia="zh-CN"/>
        </w:rPr>
        <w:t>0万元，其他方式化解债务本金10000万元</w:t>
      </w:r>
      <w:r>
        <w:rPr>
          <w:rFonts w:ascii="华文仿宋" w:hAnsi="华文仿宋" w:eastAsia="华文仿宋"/>
          <w:sz w:val="32"/>
          <w:szCs w:val="32"/>
        </w:rPr>
        <w:t>；</w:t>
      </w:r>
      <w:r>
        <w:rPr>
          <w:rFonts w:hint="eastAsia" w:ascii="华文仿宋" w:hAnsi="华文仿宋" w:eastAsia="华文仿宋"/>
          <w:sz w:val="32"/>
          <w:szCs w:val="32"/>
          <w:lang w:eastAsia="zh-CN"/>
        </w:rPr>
        <w:t>20</w:t>
      </w:r>
      <w:r>
        <w:rPr>
          <w:rFonts w:hint="eastAsia" w:ascii="华文仿宋" w:hAnsi="华文仿宋" w:eastAsia="华文仿宋"/>
          <w:sz w:val="32"/>
          <w:szCs w:val="32"/>
          <w:lang w:val="en-US" w:eastAsia="zh-CN"/>
        </w:rPr>
        <w:t>17</w:t>
      </w:r>
      <w:r>
        <w:rPr>
          <w:rFonts w:ascii="华文仿宋" w:hAnsi="华文仿宋" w:eastAsia="华文仿宋"/>
          <w:sz w:val="32"/>
          <w:szCs w:val="32"/>
        </w:rPr>
        <w:t>年地方政府债务利息支出</w:t>
      </w:r>
      <w:r>
        <w:rPr>
          <w:rFonts w:hint="eastAsia" w:ascii="华文仿宋" w:hAnsi="华文仿宋" w:eastAsia="华文仿宋"/>
          <w:sz w:val="32"/>
          <w:szCs w:val="32"/>
          <w:lang w:val="en-US" w:eastAsia="zh-CN"/>
        </w:rPr>
        <w:t>1272</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1079</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193</w:t>
      </w:r>
      <w:r>
        <w:rPr>
          <w:rFonts w:ascii="华文仿宋" w:hAnsi="华文仿宋" w:eastAsia="华文仿宋"/>
          <w:sz w:val="32"/>
          <w:szCs w:val="32"/>
        </w:rPr>
        <w:t>万元；</w:t>
      </w:r>
      <w:r>
        <w:rPr>
          <w:rFonts w:hint="eastAsia" w:ascii="华文仿宋" w:hAnsi="华文仿宋" w:eastAsia="华文仿宋"/>
          <w:sz w:val="32"/>
          <w:szCs w:val="32"/>
          <w:lang w:eastAsia="zh-CN"/>
        </w:rPr>
        <w:t>20</w:t>
      </w:r>
      <w:r>
        <w:rPr>
          <w:rFonts w:hint="eastAsia" w:ascii="华文仿宋" w:hAnsi="华文仿宋" w:eastAsia="华文仿宋"/>
          <w:sz w:val="32"/>
          <w:szCs w:val="32"/>
          <w:lang w:val="en-US" w:eastAsia="zh-CN"/>
        </w:rPr>
        <w:t>17</w:t>
      </w:r>
      <w:r>
        <w:rPr>
          <w:rFonts w:ascii="华文仿宋" w:hAnsi="华文仿宋" w:eastAsia="华文仿宋"/>
          <w:sz w:val="32"/>
          <w:szCs w:val="32"/>
        </w:rPr>
        <w:t>年末地方政府债务余额</w:t>
      </w:r>
      <w:r>
        <w:rPr>
          <w:rFonts w:hint="eastAsia" w:ascii="华文仿宋" w:hAnsi="华文仿宋" w:eastAsia="华文仿宋"/>
          <w:sz w:val="32"/>
          <w:szCs w:val="32"/>
          <w:lang w:val="en-US" w:eastAsia="zh-CN"/>
        </w:rPr>
        <w:t>42233</w:t>
      </w:r>
      <w:r>
        <w:rPr>
          <w:rFonts w:ascii="华文仿宋" w:hAnsi="华文仿宋" w:eastAsia="华文仿宋"/>
          <w:sz w:val="32"/>
          <w:szCs w:val="32"/>
        </w:rPr>
        <w:t>万元，其中一般债务</w:t>
      </w:r>
      <w:r>
        <w:rPr>
          <w:rFonts w:hint="eastAsia" w:ascii="华文仿宋" w:hAnsi="华文仿宋" w:eastAsia="华文仿宋"/>
          <w:sz w:val="32"/>
          <w:szCs w:val="32"/>
          <w:lang w:val="en-US" w:eastAsia="zh-CN"/>
        </w:rPr>
        <w:t>34233</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8000</w:t>
      </w:r>
      <w:r>
        <w:rPr>
          <w:rFonts w:ascii="华文仿宋" w:hAnsi="华文仿宋" w:eastAsia="华文仿宋"/>
          <w:sz w:val="32"/>
          <w:szCs w:val="32"/>
        </w:rPr>
        <w:t>万元</w:t>
      </w:r>
      <w:r>
        <w:rPr>
          <w:rFonts w:hint="eastAsia" w:ascii="华文仿宋" w:hAnsi="华文仿宋" w:eastAsia="华文仿宋"/>
          <w:sz w:val="32"/>
          <w:szCs w:val="32"/>
        </w:rPr>
        <w:t>。</w:t>
      </w:r>
    </w:p>
    <w:p>
      <w:pPr>
        <w:pStyle w:val="7"/>
        <w:spacing w:line="360" w:lineRule="auto"/>
        <w:ind w:firstLine="640"/>
        <w:rPr>
          <w:rFonts w:hint="eastAsia" w:ascii="华文仿宋" w:hAnsi="华文仿宋" w:eastAsia="华文仿宋"/>
          <w:sz w:val="32"/>
          <w:szCs w:val="32"/>
          <w:lang w:eastAsia="zh-CN"/>
        </w:rPr>
      </w:pPr>
      <w:r>
        <w:rPr>
          <w:rFonts w:hint="eastAsia" w:ascii="华文仿宋" w:hAnsi="华文仿宋" w:eastAsia="华文仿宋"/>
          <w:sz w:val="32"/>
          <w:szCs w:val="32"/>
          <w:lang w:eastAsia="zh-CN"/>
        </w:rPr>
        <w:t>20</w:t>
      </w:r>
      <w:r>
        <w:rPr>
          <w:rFonts w:hint="eastAsia" w:ascii="华文仿宋" w:hAnsi="华文仿宋" w:eastAsia="华文仿宋"/>
          <w:sz w:val="32"/>
          <w:szCs w:val="32"/>
          <w:lang w:val="en-US" w:eastAsia="zh-CN"/>
        </w:rPr>
        <w:t>18</w:t>
      </w:r>
      <w:r>
        <w:rPr>
          <w:rFonts w:ascii="华文仿宋" w:hAnsi="华文仿宋" w:eastAsia="华文仿宋"/>
          <w:sz w:val="32"/>
          <w:szCs w:val="32"/>
        </w:rPr>
        <w:t>年地方政府债务</w:t>
      </w:r>
      <w:r>
        <w:rPr>
          <w:rFonts w:hint="eastAsia" w:ascii="华文仿宋" w:hAnsi="华文仿宋" w:eastAsia="华文仿宋"/>
          <w:sz w:val="32"/>
          <w:szCs w:val="32"/>
        </w:rPr>
        <w:t>预计</w:t>
      </w:r>
      <w:r>
        <w:rPr>
          <w:rFonts w:ascii="华文仿宋" w:hAnsi="华文仿宋" w:eastAsia="华文仿宋"/>
          <w:sz w:val="32"/>
          <w:szCs w:val="32"/>
        </w:rPr>
        <w:t>还本支出</w:t>
      </w:r>
      <w:r>
        <w:rPr>
          <w:rFonts w:hint="eastAsia" w:ascii="华文仿宋" w:hAnsi="华文仿宋" w:eastAsia="华文仿宋"/>
          <w:sz w:val="32"/>
          <w:szCs w:val="32"/>
          <w:lang w:val="en-US" w:eastAsia="zh-CN"/>
        </w:rPr>
        <w:t>3900</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2700</w:t>
      </w:r>
      <w:r>
        <w:rPr>
          <w:rFonts w:ascii="华文仿宋" w:hAnsi="华文仿宋" w:eastAsia="华文仿宋"/>
          <w:sz w:val="32"/>
          <w:szCs w:val="32"/>
        </w:rPr>
        <w:t>万元，</w:t>
      </w:r>
      <w:r>
        <w:rPr>
          <w:rFonts w:hint="eastAsia" w:ascii="华文仿宋" w:hAnsi="华文仿宋" w:eastAsia="华文仿宋"/>
          <w:sz w:val="32"/>
          <w:szCs w:val="32"/>
        </w:rPr>
        <w:t>专项债务</w:t>
      </w:r>
      <w:r>
        <w:rPr>
          <w:rFonts w:hint="eastAsia" w:ascii="华文仿宋" w:hAnsi="华文仿宋" w:eastAsia="华文仿宋"/>
          <w:sz w:val="32"/>
          <w:szCs w:val="32"/>
          <w:lang w:val="en-US" w:eastAsia="zh-CN"/>
        </w:rPr>
        <w:t>1200</w:t>
      </w:r>
      <w:r>
        <w:rPr>
          <w:rFonts w:hint="eastAsia" w:ascii="华文仿宋" w:hAnsi="华文仿宋" w:eastAsia="华文仿宋"/>
          <w:sz w:val="32"/>
          <w:szCs w:val="32"/>
        </w:rPr>
        <w:t>万元</w:t>
      </w:r>
      <w:r>
        <w:rPr>
          <w:rFonts w:ascii="华文仿宋" w:hAnsi="华文仿宋" w:eastAsia="华文仿宋"/>
          <w:sz w:val="32"/>
          <w:szCs w:val="32"/>
        </w:rPr>
        <w:t>；</w:t>
      </w:r>
      <w:r>
        <w:rPr>
          <w:rFonts w:hint="eastAsia" w:ascii="华文仿宋" w:hAnsi="华文仿宋" w:eastAsia="华文仿宋"/>
          <w:sz w:val="32"/>
          <w:szCs w:val="32"/>
          <w:lang w:eastAsia="zh-CN"/>
        </w:rPr>
        <w:t>20</w:t>
      </w:r>
      <w:r>
        <w:rPr>
          <w:rFonts w:hint="eastAsia" w:ascii="华文仿宋" w:hAnsi="华文仿宋" w:eastAsia="华文仿宋"/>
          <w:sz w:val="32"/>
          <w:szCs w:val="32"/>
          <w:lang w:val="en-US" w:eastAsia="zh-CN"/>
        </w:rPr>
        <w:t>18</w:t>
      </w:r>
      <w:r>
        <w:rPr>
          <w:rFonts w:ascii="华文仿宋" w:hAnsi="华文仿宋" w:eastAsia="华文仿宋"/>
          <w:sz w:val="32"/>
          <w:szCs w:val="32"/>
        </w:rPr>
        <w:t>年地方政府债务</w:t>
      </w:r>
      <w:r>
        <w:rPr>
          <w:rFonts w:hint="eastAsia" w:ascii="华文仿宋" w:hAnsi="华文仿宋" w:eastAsia="华文仿宋"/>
          <w:sz w:val="32"/>
          <w:szCs w:val="32"/>
        </w:rPr>
        <w:t>预计</w:t>
      </w:r>
      <w:r>
        <w:rPr>
          <w:rFonts w:ascii="华文仿宋" w:hAnsi="华文仿宋" w:eastAsia="华文仿宋"/>
          <w:sz w:val="32"/>
          <w:szCs w:val="32"/>
        </w:rPr>
        <w:t>利息支出</w:t>
      </w:r>
      <w:r>
        <w:rPr>
          <w:rFonts w:hint="eastAsia" w:ascii="华文仿宋" w:hAnsi="华文仿宋" w:eastAsia="华文仿宋"/>
          <w:sz w:val="32"/>
          <w:szCs w:val="32"/>
          <w:lang w:val="en-US" w:eastAsia="zh-CN"/>
        </w:rPr>
        <w:t>1600</w:t>
      </w:r>
      <w:r>
        <w:rPr>
          <w:rFonts w:ascii="华文仿宋" w:hAnsi="华文仿宋" w:eastAsia="华文仿宋"/>
          <w:sz w:val="32"/>
          <w:szCs w:val="32"/>
        </w:rPr>
        <w:t>万元，一般债务</w:t>
      </w:r>
      <w:r>
        <w:rPr>
          <w:rFonts w:hint="eastAsia" w:ascii="华文仿宋" w:hAnsi="华文仿宋" w:eastAsia="华文仿宋"/>
          <w:sz w:val="32"/>
          <w:szCs w:val="32"/>
          <w:lang w:val="en-US" w:eastAsia="zh-CN"/>
        </w:rPr>
        <w:t>1300</w:t>
      </w:r>
      <w:r>
        <w:rPr>
          <w:rFonts w:ascii="华文仿宋" w:hAnsi="华文仿宋" w:eastAsia="华文仿宋"/>
          <w:sz w:val="32"/>
          <w:szCs w:val="32"/>
        </w:rPr>
        <w:t>万元，专项债务</w:t>
      </w:r>
      <w:r>
        <w:rPr>
          <w:rFonts w:hint="eastAsia" w:ascii="华文仿宋" w:hAnsi="华文仿宋" w:eastAsia="华文仿宋"/>
          <w:sz w:val="32"/>
          <w:szCs w:val="32"/>
          <w:lang w:val="en-US" w:eastAsia="zh-CN"/>
        </w:rPr>
        <w:t>300</w:t>
      </w:r>
      <w:r>
        <w:rPr>
          <w:rFonts w:ascii="华文仿宋" w:hAnsi="华文仿宋" w:eastAsia="华文仿宋"/>
          <w:sz w:val="32"/>
          <w:szCs w:val="32"/>
        </w:rPr>
        <w:t>万元</w:t>
      </w:r>
      <w:r>
        <w:rPr>
          <w:rFonts w:hint="eastAsia" w:ascii="华文仿宋" w:hAnsi="华文仿宋" w:eastAsia="华文仿宋"/>
          <w:sz w:val="32"/>
          <w:szCs w:val="32"/>
          <w:lang w:eastAsia="zh-CN"/>
        </w:rPr>
        <w:t>。</w:t>
      </w:r>
    </w:p>
    <w:p>
      <w:pPr>
        <w:pStyle w:val="7"/>
        <w:spacing w:line="360" w:lineRule="auto"/>
        <w:ind w:firstLine="64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预算绩效工作。</w:t>
      </w:r>
      <w:r>
        <w:rPr>
          <w:rFonts w:hint="eastAsia" w:ascii="华文仿宋" w:hAnsi="华文仿宋" w:eastAsia="华文仿宋"/>
          <w:sz w:val="32"/>
          <w:szCs w:val="32"/>
          <w:lang w:eastAsia="zh-CN"/>
        </w:rPr>
        <w:t>2018</w:t>
      </w:r>
      <w:r>
        <w:rPr>
          <w:rFonts w:hint="eastAsia" w:ascii="华文仿宋" w:hAnsi="华文仿宋" w:eastAsia="华文仿宋"/>
          <w:sz w:val="32"/>
          <w:szCs w:val="32"/>
        </w:rPr>
        <w:t>年我们将继续拓展绩效管理覆盖范围，围绕部门职责和事业发展规划，以预算资金为主线，从运行成本、管理效率、履职效能、社会效益、可持续发展能力和服务对象满意度等方面，全面衡量部门整体及核心业务实施效果，推动提高部门整体绩效水平。</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财政扶贫资金安排情况。</w:t>
      </w:r>
      <w:r>
        <w:rPr>
          <w:rFonts w:hint="eastAsia" w:ascii="华文仿宋" w:hAnsi="华文仿宋" w:eastAsia="华文仿宋"/>
          <w:sz w:val="32"/>
          <w:szCs w:val="32"/>
          <w:lang w:eastAsia="zh-CN"/>
        </w:rPr>
        <w:t>2018</w:t>
      </w:r>
      <w:r>
        <w:rPr>
          <w:rFonts w:hint="eastAsia" w:ascii="华文仿宋" w:hAnsi="华文仿宋" w:eastAsia="华文仿宋"/>
          <w:sz w:val="32"/>
          <w:szCs w:val="32"/>
        </w:rPr>
        <w:t>年共安排扶贫资金</w:t>
      </w:r>
      <w:r>
        <w:rPr>
          <w:rFonts w:hint="eastAsia" w:ascii="华文仿宋" w:hAnsi="华文仿宋" w:eastAsia="华文仿宋"/>
          <w:sz w:val="32"/>
          <w:szCs w:val="32"/>
          <w:lang w:val="en-US" w:eastAsia="zh-CN"/>
        </w:rPr>
        <w:t>73</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（其中：经费</w:t>
      </w:r>
      <w:r>
        <w:rPr>
          <w:rFonts w:hint="eastAsia" w:ascii="华文仿宋" w:hAnsi="华文仿宋" w:eastAsia="华文仿宋"/>
          <w:sz w:val="32"/>
          <w:szCs w:val="32"/>
          <w:lang w:val="en-US" w:eastAsia="zh-CN"/>
        </w:rPr>
        <w:t>23万元，扶贫专项50万元</w:t>
      </w:r>
      <w:r>
        <w:rPr>
          <w:rFonts w:hint="eastAsia" w:ascii="华文仿宋" w:hAnsi="华文仿宋" w:eastAsia="华文仿宋"/>
          <w:sz w:val="32"/>
          <w:szCs w:val="32"/>
          <w:lang w:eastAsia="zh-CN"/>
        </w:rPr>
        <w:t>），</w:t>
      </w:r>
      <w:r>
        <w:rPr>
          <w:rFonts w:hint="eastAsia" w:ascii="华文仿宋" w:hAnsi="华文仿宋" w:eastAsia="华文仿宋"/>
          <w:sz w:val="32"/>
          <w:szCs w:val="32"/>
        </w:rPr>
        <w:t>专项用于各项扶贫支出。有关扶贫资金安排分配情况、相关政策办法及有关绩效考核实施情况均已在开发区网站扶贫资金模块公开。</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转移支付安排情况。</w:t>
      </w:r>
      <w:r>
        <w:rPr>
          <w:rFonts w:hint="eastAsia" w:ascii="华文仿宋" w:hAnsi="华文仿宋" w:eastAsia="华文仿宋"/>
          <w:sz w:val="32"/>
          <w:szCs w:val="32"/>
          <w:lang w:eastAsia="zh-CN"/>
        </w:rPr>
        <w:t>2018</w:t>
      </w:r>
      <w:r>
        <w:rPr>
          <w:rFonts w:hint="eastAsia" w:ascii="华文仿宋" w:hAnsi="华文仿宋" w:eastAsia="华文仿宋"/>
          <w:sz w:val="32"/>
          <w:szCs w:val="32"/>
        </w:rPr>
        <w:t>年共收到上级补助资金</w:t>
      </w:r>
      <w:r>
        <w:rPr>
          <w:rFonts w:hint="eastAsia" w:ascii="华文仿宋" w:hAnsi="华文仿宋" w:eastAsia="华文仿宋"/>
          <w:sz w:val="32"/>
          <w:szCs w:val="32"/>
          <w:lang w:val="en-US" w:eastAsia="zh-CN"/>
        </w:rPr>
        <w:t>8885</w:t>
      </w:r>
      <w:r>
        <w:rPr>
          <w:rFonts w:hint="eastAsia" w:ascii="华文仿宋" w:hAnsi="华文仿宋" w:eastAsia="华文仿宋"/>
          <w:sz w:val="32"/>
          <w:szCs w:val="32"/>
        </w:rPr>
        <w:t>万元，其中：返还性收入564万元，提前下达一般性转移支付资金</w:t>
      </w:r>
      <w:r>
        <w:rPr>
          <w:rFonts w:hint="eastAsia" w:ascii="华文仿宋" w:hAnsi="华文仿宋" w:eastAsia="华文仿宋"/>
          <w:sz w:val="32"/>
          <w:szCs w:val="32"/>
          <w:lang w:val="en-US" w:eastAsia="zh-CN"/>
        </w:rPr>
        <w:t>2429</w:t>
      </w:r>
      <w:r>
        <w:rPr>
          <w:rFonts w:hint="eastAsia" w:ascii="华文仿宋" w:hAnsi="华文仿宋" w:eastAsia="华文仿宋"/>
          <w:sz w:val="32"/>
          <w:szCs w:val="32"/>
        </w:rPr>
        <w:t>万元，提前下达专项转移支付资金</w:t>
      </w:r>
      <w:r>
        <w:rPr>
          <w:rFonts w:hint="eastAsia" w:ascii="华文仿宋" w:hAnsi="华文仿宋" w:eastAsia="华文仿宋"/>
          <w:sz w:val="32"/>
          <w:szCs w:val="32"/>
          <w:lang w:val="en-US" w:eastAsia="zh-CN"/>
        </w:rPr>
        <w:t>1053</w:t>
      </w:r>
      <w:r>
        <w:rPr>
          <w:rFonts w:hint="eastAsia" w:ascii="华文仿宋" w:hAnsi="华文仿宋" w:eastAsia="华文仿宋"/>
          <w:sz w:val="32"/>
          <w:szCs w:val="32"/>
        </w:rPr>
        <w:t>万元（教育</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社会保障和就业</w:t>
      </w:r>
      <w:r>
        <w:rPr>
          <w:rFonts w:hint="eastAsia" w:ascii="华文仿宋" w:hAnsi="华文仿宋" w:eastAsia="华文仿宋"/>
          <w:sz w:val="32"/>
          <w:szCs w:val="32"/>
          <w:lang w:val="en-US" w:eastAsia="zh-CN"/>
        </w:rPr>
        <w:t>499万元，医疗卫生与计划生育298万元，</w:t>
      </w:r>
      <w:r>
        <w:rPr>
          <w:rFonts w:hint="eastAsia" w:ascii="华文仿宋" w:hAnsi="华文仿宋" w:eastAsia="华文仿宋"/>
          <w:sz w:val="32"/>
          <w:szCs w:val="32"/>
        </w:rPr>
        <w:t>农林水</w:t>
      </w:r>
      <w:r>
        <w:rPr>
          <w:rFonts w:hint="eastAsia" w:ascii="华文仿宋" w:hAnsi="华文仿宋" w:eastAsia="华文仿宋"/>
          <w:sz w:val="32"/>
          <w:szCs w:val="32"/>
          <w:lang w:val="en-US" w:eastAsia="zh-CN"/>
        </w:rPr>
        <w:t>255</w:t>
      </w:r>
      <w:r>
        <w:rPr>
          <w:rFonts w:hint="eastAsia" w:ascii="华文仿宋" w:hAnsi="华文仿宋" w:eastAsia="华文仿宋"/>
          <w:sz w:val="32"/>
          <w:szCs w:val="32"/>
        </w:rPr>
        <w:t>万元）。</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三公经费安排情况。</w:t>
      </w:r>
      <w:r>
        <w:rPr>
          <w:rFonts w:hint="eastAsia" w:ascii="华文仿宋" w:hAnsi="华文仿宋" w:eastAsia="华文仿宋"/>
          <w:sz w:val="32"/>
          <w:szCs w:val="32"/>
          <w:lang w:eastAsia="zh-CN"/>
        </w:rPr>
        <w:t>2018</w:t>
      </w:r>
      <w:r>
        <w:rPr>
          <w:rFonts w:hint="eastAsia" w:ascii="华文仿宋" w:hAnsi="华文仿宋" w:eastAsia="华文仿宋"/>
          <w:sz w:val="32"/>
          <w:szCs w:val="32"/>
        </w:rPr>
        <w:t>年，我区共安排三公经费</w:t>
      </w:r>
      <w:r>
        <w:rPr>
          <w:rFonts w:hint="eastAsia" w:ascii="华文仿宋" w:hAnsi="华文仿宋" w:eastAsia="华文仿宋"/>
          <w:sz w:val="32"/>
          <w:szCs w:val="32"/>
          <w:lang w:val="en-US" w:eastAsia="zh-CN"/>
        </w:rPr>
        <w:t>82.7</w:t>
      </w:r>
      <w:r>
        <w:rPr>
          <w:rFonts w:hint="eastAsia" w:ascii="华文仿宋" w:hAnsi="华文仿宋" w:eastAsia="华文仿宋"/>
          <w:sz w:val="32"/>
          <w:szCs w:val="32"/>
        </w:rPr>
        <w:t>万元，其中：因公出国（境）费用3万元，与去年持平；公务接待费</w:t>
      </w:r>
      <w:r>
        <w:rPr>
          <w:rFonts w:hint="eastAsia" w:ascii="华文仿宋" w:hAnsi="华文仿宋" w:eastAsia="华文仿宋"/>
          <w:sz w:val="32"/>
          <w:szCs w:val="32"/>
          <w:lang w:val="en-US" w:eastAsia="zh-CN"/>
        </w:rPr>
        <w:t>72.2</w:t>
      </w:r>
      <w:r>
        <w:rPr>
          <w:rFonts w:hint="eastAsia" w:ascii="华文仿宋" w:hAnsi="华文仿宋" w:eastAsia="华文仿宋"/>
          <w:sz w:val="32"/>
          <w:szCs w:val="32"/>
        </w:rPr>
        <w:t>万元，比去年下降1%，原因为：按照党中央、国务院有关规定严控公务接待费；公务用车费7.5万元（公务用车运行维护费7.5万元，公务用车购置0万元），比去年下降</w:t>
      </w:r>
      <w:r>
        <w:rPr>
          <w:rFonts w:hint="eastAsia" w:ascii="华文仿宋" w:hAnsi="华文仿宋" w:eastAsia="华文仿宋"/>
          <w:sz w:val="32"/>
          <w:szCs w:val="32"/>
          <w:lang w:val="en-US" w:eastAsia="zh-CN"/>
        </w:rPr>
        <w:t>38</w:t>
      </w:r>
      <w:r>
        <w:rPr>
          <w:rFonts w:hint="eastAsia" w:ascii="华文仿宋" w:hAnsi="华文仿宋" w:eastAsia="华文仿宋"/>
          <w:sz w:val="32"/>
          <w:szCs w:val="32"/>
        </w:rPr>
        <w:t>%</w:t>
      </w:r>
      <w:r>
        <w:rPr>
          <w:rFonts w:hint="eastAsia" w:ascii="华文仿宋" w:hAnsi="华文仿宋" w:eastAsia="华文仿宋"/>
          <w:sz w:val="32"/>
          <w:szCs w:val="32"/>
          <w:lang w:eastAsia="zh-CN"/>
        </w:rPr>
        <w:t>，</w:t>
      </w:r>
      <w:r>
        <w:rPr>
          <w:rFonts w:hint="eastAsia" w:ascii="华文仿宋" w:hAnsi="华文仿宋" w:eastAsia="华文仿宋"/>
          <w:sz w:val="32"/>
          <w:szCs w:val="32"/>
        </w:rPr>
        <w:t>原因为：按照党中央、国务院有关规定严控</w:t>
      </w:r>
      <w:r>
        <w:rPr>
          <w:rFonts w:hint="eastAsia" w:ascii="华文仿宋" w:hAnsi="华文仿宋" w:eastAsia="华文仿宋"/>
          <w:sz w:val="32"/>
          <w:szCs w:val="32"/>
          <w:lang w:eastAsia="zh-CN"/>
        </w:rPr>
        <w:t>公务用车维护费。</w:t>
      </w:r>
    </w:p>
    <w:p>
      <w:pPr>
        <w:spacing w:line="6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政府采购安排情况。</w:t>
      </w:r>
      <w:r>
        <w:rPr>
          <w:rFonts w:hint="eastAsia" w:ascii="华文仿宋" w:hAnsi="华文仿宋" w:eastAsia="华文仿宋"/>
          <w:sz w:val="32"/>
          <w:szCs w:val="32"/>
          <w:lang w:eastAsia="zh-CN"/>
        </w:rPr>
        <w:t>2018</w:t>
      </w:r>
      <w:r>
        <w:rPr>
          <w:rFonts w:hint="eastAsia" w:ascii="华文仿宋" w:hAnsi="华文仿宋" w:eastAsia="华文仿宋"/>
          <w:sz w:val="32"/>
          <w:szCs w:val="32"/>
        </w:rPr>
        <w:t>年我区共安排政府采购资金</w:t>
      </w:r>
      <w:r>
        <w:rPr>
          <w:rFonts w:hint="eastAsia" w:ascii="华文仿宋" w:hAnsi="华文仿宋" w:eastAsia="华文仿宋"/>
          <w:sz w:val="32"/>
          <w:szCs w:val="32"/>
          <w:lang w:val="en-US" w:eastAsia="zh-CN"/>
        </w:rPr>
        <w:t>456.5</w:t>
      </w:r>
      <w:r>
        <w:rPr>
          <w:rFonts w:hint="eastAsia" w:ascii="华文仿宋" w:hAnsi="华文仿宋" w:eastAsia="华文仿宋"/>
          <w:sz w:val="32"/>
          <w:szCs w:val="32"/>
        </w:rPr>
        <w:t>万元，其中：办公设备购置</w:t>
      </w:r>
      <w:r>
        <w:rPr>
          <w:rFonts w:hint="eastAsia" w:ascii="华文仿宋" w:hAnsi="华文仿宋" w:eastAsia="华文仿宋"/>
          <w:sz w:val="32"/>
          <w:szCs w:val="32"/>
          <w:lang w:val="en-US" w:eastAsia="zh-CN"/>
        </w:rPr>
        <w:t>154.5</w:t>
      </w:r>
      <w:r>
        <w:rPr>
          <w:rFonts w:hint="eastAsia" w:ascii="华文仿宋" w:hAnsi="华文仿宋" w:eastAsia="华文仿宋"/>
          <w:sz w:val="32"/>
          <w:szCs w:val="32"/>
        </w:rPr>
        <w:t>万元，信息网络及软件购置</w:t>
      </w:r>
      <w:r>
        <w:rPr>
          <w:rFonts w:hint="eastAsia" w:ascii="华文仿宋" w:hAnsi="华文仿宋" w:eastAsia="华文仿宋"/>
          <w:sz w:val="32"/>
          <w:szCs w:val="32"/>
          <w:lang w:val="en-US" w:eastAsia="zh-CN"/>
        </w:rPr>
        <w:t>163</w:t>
      </w:r>
      <w:r>
        <w:rPr>
          <w:rFonts w:hint="eastAsia" w:ascii="华文仿宋" w:hAnsi="华文仿宋" w:eastAsia="华文仿宋"/>
          <w:sz w:val="32"/>
          <w:szCs w:val="32"/>
        </w:rPr>
        <w:t>万元，专用设备购置</w:t>
      </w:r>
      <w:r>
        <w:rPr>
          <w:rFonts w:hint="eastAsia" w:ascii="华文仿宋" w:hAnsi="华文仿宋" w:eastAsia="华文仿宋"/>
          <w:sz w:val="32"/>
          <w:szCs w:val="32"/>
          <w:lang w:val="en-US" w:eastAsia="zh-CN"/>
        </w:rPr>
        <w:t>138</w:t>
      </w:r>
      <w:r>
        <w:rPr>
          <w:rFonts w:hint="eastAsia" w:ascii="华文仿宋" w:hAnsi="华文仿宋" w:eastAsia="华文仿宋"/>
          <w:sz w:val="32"/>
          <w:szCs w:val="32"/>
        </w:rPr>
        <w:t>万元</w:t>
      </w:r>
      <w:r>
        <w:rPr>
          <w:rFonts w:hint="eastAsia" w:ascii="华文仿宋" w:hAnsi="华文仿宋" w:eastAsia="华文仿宋"/>
          <w:sz w:val="32"/>
          <w:szCs w:val="32"/>
          <w:lang w:eastAsia="zh-CN"/>
        </w:rPr>
        <w:t>，专用燃料费</w:t>
      </w:r>
      <w:r>
        <w:rPr>
          <w:rFonts w:hint="eastAsia" w:ascii="华文仿宋" w:hAnsi="华文仿宋" w:eastAsia="华文仿宋"/>
          <w:sz w:val="32"/>
          <w:szCs w:val="32"/>
          <w:lang w:val="en-US" w:eastAsia="zh-CN"/>
        </w:rPr>
        <w:t>1万</w:t>
      </w:r>
      <w:r>
        <w:rPr>
          <w:rFonts w:hint="eastAsia" w:ascii="华文仿宋" w:hAnsi="华文仿宋" w:eastAsia="华文仿宋"/>
          <w:sz w:val="32"/>
          <w:szCs w:val="32"/>
        </w:rPr>
        <w:t>。</w:t>
      </w:r>
    </w:p>
    <w:p>
      <w:pPr>
        <w:spacing w:line="680" w:lineRule="exact"/>
        <w:ind w:firstLine="640" w:firstLineChars="200"/>
        <w:rPr>
          <w:rFonts w:ascii="华文仿宋" w:hAnsi="华文仿宋" w:eastAsia="华文仿宋"/>
          <w:b/>
          <w:bCs/>
          <w:sz w:val="32"/>
          <w:szCs w:val="32"/>
        </w:rPr>
      </w:pPr>
      <w:r>
        <w:rPr>
          <w:rFonts w:hint="eastAsia" w:ascii="华文仿宋" w:hAnsi="华文仿宋" w:eastAsia="华文仿宋"/>
          <w:sz w:val="32"/>
          <w:szCs w:val="32"/>
        </w:rPr>
        <w:t>●</w:t>
      </w:r>
      <w:r>
        <w:rPr>
          <w:rFonts w:hint="eastAsia" w:ascii="华文仿宋" w:hAnsi="华文仿宋" w:eastAsia="华文仿宋"/>
          <w:b/>
          <w:bCs/>
          <w:sz w:val="32"/>
          <w:szCs w:val="32"/>
        </w:rPr>
        <w:t>国有资产占用使用情况</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20</w:t>
      </w:r>
      <w:r>
        <w:rPr>
          <w:rFonts w:hint="eastAsia" w:ascii="华文仿宋" w:hAnsi="华文仿宋" w:eastAsia="华文仿宋"/>
          <w:sz w:val="32"/>
          <w:szCs w:val="32"/>
          <w:lang w:val="en-US" w:eastAsia="zh-CN"/>
        </w:rPr>
        <w:t>17</w:t>
      </w:r>
      <w:r>
        <w:rPr>
          <w:rFonts w:hint="eastAsia" w:ascii="华文仿宋" w:hAnsi="华文仿宋" w:eastAsia="华文仿宋"/>
          <w:sz w:val="32"/>
          <w:szCs w:val="32"/>
        </w:rPr>
        <w:t>年末，我</w:t>
      </w:r>
      <w:r>
        <w:rPr>
          <w:rFonts w:hint="eastAsia" w:ascii="华文仿宋" w:hAnsi="华文仿宋" w:eastAsia="华文仿宋"/>
          <w:sz w:val="32"/>
          <w:szCs w:val="32"/>
          <w:lang w:eastAsia="zh-CN"/>
        </w:rPr>
        <w:t>区</w:t>
      </w:r>
      <w:r>
        <w:rPr>
          <w:rFonts w:hint="eastAsia" w:ascii="华文仿宋" w:hAnsi="华文仿宋" w:eastAsia="华文仿宋"/>
          <w:sz w:val="32"/>
          <w:szCs w:val="32"/>
        </w:rPr>
        <w:t>共有车辆</w:t>
      </w:r>
      <w:r>
        <w:rPr>
          <w:rFonts w:hint="eastAsia" w:ascii="华文仿宋" w:hAnsi="华文仿宋" w:eastAsia="华文仿宋"/>
          <w:sz w:val="32"/>
          <w:szCs w:val="32"/>
          <w:lang w:val="en-US" w:eastAsia="zh-CN"/>
        </w:rPr>
        <w:t>19</w:t>
      </w:r>
      <w:r>
        <w:rPr>
          <w:rFonts w:hint="eastAsia" w:ascii="华文仿宋" w:hAnsi="华文仿宋" w:eastAsia="华文仿宋"/>
          <w:sz w:val="32"/>
          <w:szCs w:val="32"/>
        </w:rPr>
        <w:t>辆，其中：</w:t>
      </w:r>
      <w:bookmarkStart w:id="0" w:name="_GoBack"/>
      <w:bookmarkEnd w:id="0"/>
      <w:r>
        <w:rPr>
          <w:rFonts w:hint="eastAsia" w:ascii="华文仿宋" w:hAnsi="华文仿宋" w:eastAsia="华文仿宋"/>
          <w:sz w:val="32"/>
          <w:szCs w:val="32"/>
        </w:rPr>
        <w:t>一般执法执勤用车</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辆、特种专业技术用车</w:t>
      </w:r>
      <w:r>
        <w:rPr>
          <w:rFonts w:hint="eastAsia" w:ascii="华文仿宋" w:hAnsi="华文仿宋" w:eastAsia="华文仿宋"/>
          <w:sz w:val="32"/>
          <w:szCs w:val="32"/>
          <w:lang w:val="en-US" w:eastAsia="zh-CN"/>
        </w:rPr>
        <w:t>1</w:t>
      </w:r>
      <w:r>
        <w:rPr>
          <w:rFonts w:hint="eastAsia" w:ascii="华文仿宋" w:hAnsi="华文仿宋" w:eastAsia="华文仿宋"/>
          <w:sz w:val="32"/>
          <w:szCs w:val="32"/>
        </w:rPr>
        <w:t>辆，其他用车</w:t>
      </w: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辆</w:t>
      </w:r>
      <w:r>
        <w:rPr>
          <w:rFonts w:hint="eastAsia" w:ascii="华文仿宋" w:hAnsi="华文仿宋" w:eastAsia="华文仿宋"/>
          <w:sz w:val="32"/>
          <w:szCs w:val="32"/>
          <w:lang w:eastAsia="zh-CN"/>
        </w:rPr>
        <w:t>，</w:t>
      </w:r>
      <w:r>
        <w:rPr>
          <w:rFonts w:hint="eastAsia" w:ascii="华文仿宋" w:hAnsi="华文仿宋" w:eastAsia="华文仿宋"/>
          <w:sz w:val="32"/>
          <w:szCs w:val="32"/>
        </w:rPr>
        <w:t>其他用车主要是用于后勤服务。单价50万元以上通用设备</w:t>
      </w:r>
      <w:r>
        <w:rPr>
          <w:rFonts w:hint="eastAsia" w:ascii="华文仿宋" w:hAnsi="华文仿宋" w:eastAsia="华文仿宋"/>
          <w:sz w:val="32"/>
          <w:szCs w:val="32"/>
          <w:lang w:val="en-US" w:eastAsia="zh-CN"/>
        </w:rPr>
        <w:t>2</w:t>
      </w:r>
      <w:r>
        <w:rPr>
          <w:rFonts w:hint="eastAsia" w:ascii="华文仿宋" w:hAnsi="华文仿宋" w:eastAsia="华文仿宋"/>
          <w:sz w:val="32"/>
          <w:szCs w:val="32"/>
        </w:rPr>
        <w:t>台（套），单位价值100万元以上专用设备</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台（套）</w:t>
      </w:r>
      <w:r>
        <w:rPr>
          <w:rFonts w:hint="eastAsia" w:ascii="华文仿宋" w:hAnsi="华文仿宋" w:eastAsia="华文仿宋"/>
          <w:sz w:val="32"/>
          <w:szCs w:val="32"/>
          <w:lang w:eastAsia="zh-CN"/>
        </w:rPr>
        <w:t>。</w:t>
      </w:r>
    </w:p>
    <w:p>
      <w:pPr>
        <w:spacing w:line="6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做好开发区今年的财政改革发展工作，任务艰巨，责任重大。但我们有信心在市委市政府的正确领导和市人大的大力支持下，迎难而上，改革创新，圆满完成今年的财政收支任务，为我市经济社会的快速健康发展作出新的更大</w:t>
      </w:r>
      <w:r>
        <w:rPr>
          <w:rFonts w:hint="eastAsia" w:ascii="华文仿宋" w:hAnsi="华文仿宋" w:eastAsia="华文仿宋"/>
          <w:sz w:val="32"/>
          <w:szCs w:val="32"/>
          <w:lang w:val="en-US" w:eastAsia="zh-CN"/>
        </w:rPr>
        <w:t>100</w:t>
      </w:r>
      <w:r>
        <w:rPr>
          <w:rFonts w:hint="eastAsia" w:ascii="华文仿宋" w:hAnsi="华文仿宋" w:eastAsia="华文仿宋"/>
          <w:sz w:val="32"/>
          <w:szCs w:val="32"/>
        </w:rPr>
        <w:t>贡献！</w:t>
      </w:r>
    </w:p>
    <w:p>
      <w:pPr>
        <w:spacing w:line="680" w:lineRule="exact"/>
        <w:ind w:firstLine="640" w:firstLineChars="200"/>
        <w:rPr>
          <w:rFonts w:hint="eastAsia" w:ascii="华文仿宋" w:hAnsi="华文仿宋" w:eastAsia="华文仿宋"/>
          <w:sz w:val="32"/>
          <w:szCs w:val="32"/>
        </w:rPr>
      </w:pP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附件</w:t>
      </w:r>
      <w:r>
        <w:rPr>
          <w:rFonts w:ascii="华文仿宋" w:hAnsi="华文仿宋" w:eastAsia="华文仿宋"/>
          <w:sz w:val="32"/>
          <w:szCs w:val="32"/>
        </w:rPr>
        <w:t>：</w:t>
      </w:r>
      <w:r>
        <w:rPr>
          <w:rFonts w:hint="eastAsia" w:ascii="华文仿宋" w:hAnsi="华文仿宋" w:eastAsia="华文仿宋"/>
          <w:sz w:val="32"/>
          <w:szCs w:val="32"/>
        </w:rPr>
        <w:t>1.一般</w:t>
      </w:r>
      <w:r>
        <w:rPr>
          <w:rFonts w:ascii="华文仿宋" w:hAnsi="华文仿宋" w:eastAsia="华文仿宋"/>
          <w:sz w:val="32"/>
          <w:szCs w:val="32"/>
        </w:rPr>
        <w:t>公共预算</w:t>
      </w: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 xml:space="preserve">      2.政府性基金预算</w:t>
      </w:r>
    </w:p>
    <w:p>
      <w:pPr>
        <w:spacing w:line="680" w:lineRule="exact"/>
        <w:ind w:firstLine="648"/>
        <w:rPr>
          <w:rFonts w:ascii="华文仿宋" w:hAnsi="华文仿宋" w:eastAsia="华文仿宋"/>
          <w:sz w:val="32"/>
          <w:szCs w:val="32"/>
        </w:rPr>
      </w:pPr>
      <w:r>
        <w:rPr>
          <w:rFonts w:ascii="华文仿宋" w:hAnsi="华文仿宋" w:eastAsia="华文仿宋"/>
          <w:sz w:val="32"/>
          <w:szCs w:val="32"/>
        </w:rPr>
        <w:t xml:space="preserve">      3.</w:t>
      </w:r>
      <w:r>
        <w:rPr>
          <w:rFonts w:hint="eastAsia" w:ascii="华文仿宋" w:hAnsi="华文仿宋" w:eastAsia="华文仿宋"/>
          <w:sz w:val="32"/>
          <w:szCs w:val="32"/>
        </w:rPr>
        <w:t>国有</w:t>
      </w:r>
      <w:r>
        <w:rPr>
          <w:rFonts w:ascii="华文仿宋" w:hAnsi="华文仿宋" w:eastAsia="华文仿宋"/>
          <w:sz w:val="32"/>
          <w:szCs w:val="32"/>
        </w:rPr>
        <w:t>资本</w:t>
      </w:r>
      <w:r>
        <w:rPr>
          <w:rFonts w:hint="eastAsia" w:ascii="华文仿宋" w:hAnsi="华文仿宋" w:eastAsia="华文仿宋"/>
          <w:sz w:val="32"/>
          <w:szCs w:val="32"/>
        </w:rPr>
        <w:t>经营预算</w:t>
      </w:r>
    </w:p>
    <w:p>
      <w:pPr>
        <w:spacing w:line="680" w:lineRule="exact"/>
        <w:ind w:firstLine="648"/>
        <w:rPr>
          <w:rFonts w:ascii="华文仿宋" w:hAnsi="华文仿宋" w:eastAsia="华文仿宋"/>
          <w:sz w:val="32"/>
          <w:szCs w:val="32"/>
        </w:rPr>
      </w:pPr>
      <w:r>
        <w:rPr>
          <w:rFonts w:hint="eastAsia" w:ascii="华文仿宋" w:hAnsi="华文仿宋" w:eastAsia="华文仿宋"/>
          <w:sz w:val="32"/>
          <w:szCs w:val="32"/>
        </w:rPr>
        <w:t xml:space="preserve">      4.社会</w:t>
      </w:r>
      <w:r>
        <w:rPr>
          <w:rFonts w:ascii="华文仿宋" w:hAnsi="华文仿宋" w:eastAsia="华文仿宋"/>
          <w:sz w:val="32"/>
          <w:szCs w:val="32"/>
        </w:rPr>
        <w:t>保险基金预算</w:t>
      </w:r>
    </w:p>
    <w:p>
      <w:pPr>
        <w:spacing w:line="680" w:lineRule="exact"/>
        <w:ind w:firstLine="640" w:firstLineChars="200"/>
        <w:rPr>
          <w:rFonts w:hint="eastAsia" w:ascii="华文仿宋" w:hAnsi="华文仿宋" w:eastAsia="华文仿宋"/>
          <w:sz w:val="32"/>
          <w:szCs w:val="32"/>
        </w:rPr>
      </w:pP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A00002EF" w:usb1="4000004B" w:usb2="00000000" w:usb3="00000000" w:csb0="200000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sz w:val="18"/>
      <w:szCs w:val="18"/>
    </w:rPr>
  </w:style>
  <w:style w:type="character" w:customStyle="1" w:styleId="3">
    <w:name w:val="页脚 Char"/>
    <w:basedOn w:val="4"/>
    <w:link w:val="2"/>
    <w:semiHidden/>
    <w:rPr>
      <w:sz w:val="18"/>
      <w:szCs w:val="18"/>
    </w:rPr>
  </w:style>
  <w:style w:type="paragraph" w:styleId="5">
    <w:name w:val="header"/>
    <w:basedOn w:val="1"/>
    <w:link w:val="6"/>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5"/>
    <w:semiHidden/>
    <w:rPr>
      <w:sz w:val="18"/>
      <w:szCs w:val="18"/>
    </w:rPr>
  </w:style>
  <w:style w:type="paragraph" w:customStyle="1" w:styleId="7">
    <w:name w:val="p0"/>
    <w:basedOn w:val="1"/>
    <w:pPr>
      <w:widowControl/>
    </w:pPr>
    <w:rPr>
      <w:rFonts w:ascii="Times New Roman" w:hAnsi="Times New Roman" w:cs="Times New Roman"/>
      <w:kern w:val="0"/>
      <w:szCs w:val="21"/>
    </w:rPr>
  </w:style>
  <w:style w:type="character" w:customStyle="1" w:styleId="8">
    <w:name w:val="页码1"/>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434</Words>
  <Characters>2474</Characters>
  <Lines>20</Lines>
  <Paragraphs>5</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2016-09-12T23:53:00Z</dcterms:created>
  <dc:creator>lenovo</dc:creator>
  <cp:lastPrinted>2021-07-05T15:37:00Z</cp:lastPrinted>
  <dcterms:modified xsi:type="dcterms:W3CDTF">2021-07-05T16:01:07Z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